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4A84A" w14:textId="7F63E40F" w:rsidR="00440E1C" w:rsidRPr="00440E1C" w:rsidRDefault="00440E1C" w:rsidP="006C2A16">
      <w:pPr>
        <w:pStyle w:val="mainheading"/>
        <w:rPr>
          <w:b w:val="0"/>
          <w:bCs/>
          <w:sz w:val="36"/>
          <w:szCs w:val="36"/>
        </w:rPr>
      </w:pPr>
      <w:r>
        <w:rPr>
          <w:sz w:val="36"/>
        </w:rPr>
        <w:t xml:space="preserve">Industry Investment Program </w:t>
      </w:r>
      <w:r w:rsidRPr="00692242">
        <w:rPr>
          <w:sz w:val="36"/>
        </w:rPr>
        <w:t xml:space="preserve"> </w:t>
      </w:r>
      <w:r w:rsidRPr="00440E1C">
        <w:rPr>
          <w:b w:val="0"/>
          <w:bCs/>
          <w:sz w:val="36"/>
          <w:szCs w:val="36"/>
        </w:rPr>
        <w:t>Categorisation Table and Descriptors</w:t>
      </w:r>
    </w:p>
    <w:p w14:paraId="43F91498" w14:textId="77777777" w:rsidR="00440E1C" w:rsidRDefault="00440E1C" w:rsidP="006C2A16">
      <w:pPr>
        <w:pStyle w:val="mainheading"/>
        <w:rPr>
          <w:b w:val="0"/>
          <w:sz w:val="36"/>
        </w:rPr>
      </w:pPr>
    </w:p>
    <w:p w14:paraId="4597F2D8" w14:textId="77777777" w:rsidR="00440E1C" w:rsidRDefault="00440E1C" w:rsidP="006C2A16">
      <w:pPr>
        <w:pStyle w:val="mainheading"/>
        <w:rPr>
          <w:b w:val="0"/>
          <w:sz w:val="36"/>
        </w:rPr>
      </w:pPr>
    </w:p>
    <w:p w14:paraId="714C2A53" w14:textId="77777777" w:rsidR="00440E1C" w:rsidRDefault="00440E1C" w:rsidP="006C2A16">
      <w:pPr>
        <w:pStyle w:val="mainheading"/>
        <w:rPr>
          <w:b w:val="0"/>
          <w:sz w:val="36"/>
        </w:rPr>
      </w:pPr>
    </w:p>
    <w:p w14:paraId="12009489" w14:textId="77777777" w:rsidR="00440E1C" w:rsidRDefault="00440E1C" w:rsidP="006C2A16">
      <w:pPr>
        <w:pStyle w:val="mainheading"/>
        <w:rPr>
          <w:b w:val="0"/>
          <w:sz w:val="36"/>
        </w:rPr>
      </w:pPr>
    </w:p>
    <w:p w14:paraId="3B4F1247" w14:textId="77777777" w:rsidR="00440E1C" w:rsidRDefault="00440E1C" w:rsidP="006C2A16">
      <w:pPr>
        <w:pStyle w:val="mainheading"/>
        <w:rPr>
          <w:b w:val="0"/>
          <w:sz w:val="36"/>
        </w:rPr>
      </w:pPr>
    </w:p>
    <w:p w14:paraId="637D04B5" w14:textId="77777777" w:rsidR="00440E1C" w:rsidRDefault="00440E1C" w:rsidP="006C2A16">
      <w:pPr>
        <w:pStyle w:val="mainheading"/>
        <w:rPr>
          <w:b w:val="0"/>
          <w:sz w:val="36"/>
        </w:rPr>
      </w:pPr>
    </w:p>
    <w:p w14:paraId="4E2A8891" w14:textId="77777777" w:rsidR="00440E1C" w:rsidRDefault="00440E1C" w:rsidP="006C2A16">
      <w:pPr>
        <w:pStyle w:val="mainheading"/>
        <w:rPr>
          <w:b w:val="0"/>
          <w:sz w:val="36"/>
        </w:rPr>
      </w:pPr>
    </w:p>
    <w:p w14:paraId="50C60355" w14:textId="77777777" w:rsidR="00440E1C" w:rsidRDefault="00440E1C" w:rsidP="006C2A16">
      <w:pPr>
        <w:pStyle w:val="mainheading"/>
        <w:rPr>
          <w:b w:val="0"/>
          <w:sz w:val="36"/>
        </w:rPr>
      </w:pPr>
    </w:p>
    <w:p w14:paraId="577AB9DB" w14:textId="77777777" w:rsidR="00440E1C" w:rsidRDefault="00440E1C" w:rsidP="006C2A16">
      <w:pPr>
        <w:pStyle w:val="mainheading"/>
        <w:rPr>
          <w:b w:val="0"/>
          <w:sz w:val="36"/>
        </w:rPr>
      </w:pPr>
    </w:p>
    <w:p w14:paraId="1A38E891" w14:textId="149DA6C3" w:rsidR="00440E1C" w:rsidRPr="00F74F5E" w:rsidRDefault="00440E1C" w:rsidP="006C2A16">
      <w:pPr>
        <w:pStyle w:val="mainheading"/>
        <w:rPr>
          <w:b w:val="0"/>
          <w:sz w:val="28"/>
          <w:szCs w:val="28"/>
        </w:rPr>
      </w:pPr>
      <w:r>
        <w:rPr>
          <w:b w:val="0"/>
          <w:sz w:val="28"/>
          <w:szCs w:val="28"/>
        </w:rPr>
        <w:t>May</w:t>
      </w:r>
      <w:r w:rsidRPr="00F74F5E">
        <w:rPr>
          <w:b w:val="0"/>
          <w:sz w:val="28"/>
          <w:szCs w:val="28"/>
        </w:rPr>
        <w:t xml:space="preserve"> 2019</w:t>
      </w:r>
    </w:p>
    <w:p w14:paraId="143ECCA2" w14:textId="77777777" w:rsidR="00440E1C" w:rsidRDefault="00440E1C" w:rsidP="006C2A16">
      <w:pPr>
        <w:rPr>
          <w:rFonts w:ascii="Arial" w:hAnsi="Arial" w:cs="Arial"/>
        </w:rPr>
      </w:pPr>
      <w:r>
        <w:br w:type="page"/>
      </w:r>
    </w:p>
    <w:p w14:paraId="6C2973B1" w14:textId="5ED0F5E5" w:rsidR="00440E1C" w:rsidRPr="003F047A" w:rsidRDefault="001853FF" w:rsidP="006C2A16">
      <w:pPr>
        <w:pStyle w:val="Mainbodytext"/>
        <w:jc w:val="left"/>
        <w:rPr>
          <w:b/>
          <w:sz w:val="32"/>
          <w:szCs w:val="32"/>
        </w:rPr>
      </w:pPr>
      <w:r>
        <w:rPr>
          <w:b/>
          <w:sz w:val="32"/>
          <w:szCs w:val="32"/>
        </w:rPr>
        <w:lastRenderedPageBreak/>
        <w:t xml:space="preserve">Background </w:t>
      </w:r>
    </w:p>
    <w:p w14:paraId="2E7875A2" w14:textId="3C9516AE" w:rsidR="00921110" w:rsidRDefault="00921110" w:rsidP="006C2A16">
      <w:pPr>
        <w:pStyle w:val="Mainbodytext"/>
        <w:jc w:val="left"/>
      </w:pPr>
      <w:r w:rsidRPr="00921110">
        <w:t xml:space="preserve">The Industry Investment Program </w:t>
      </w:r>
      <w:r>
        <w:t xml:space="preserve">(IIP) is primarily designed for recognised </w:t>
      </w:r>
      <w:r w:rsidRPr="00921110">
        <w:t xml:space="preserve">State Sporting Associations </w:t>
      </w:r>
      <w:r>
        <w:t xml:space="preserve">as a result, this is a restricted program. To discuss the recognition process please contact the department. </w:t>
      </w:r>
    </w:p>
    <w:p w14:paraId="3E93F6F7" w14:textId="369FECDE" w:rsidR="001231C6" w:rsidRDefault="001231C6" w:rsidP="006C2A16">
      <w:pPr>
        <w:pStyle w:val="Mainbodytext"/>
        <w:jc w:val="left"/>
      </w:pPr>
      <w:r>
        <w:t xml:space="preserve">The objective of IIP is to </w:t>
      </w:r>
      <w:r>
        <w:rPr>
          <w:color w:val="3F3F3F"/>
          <w:lang w:val="en"/>
        </w:rPr>
        <w:t>provide funding to assist the State Sporting Associations to support the delivery of quality sporting and active recreation opportunities for all Western Australians. The four key deliverables are:</w:t>
      </w:r>
    </w:p>
    <w:p w14:paraId="39FCAE67" w14:textId="2C02757B" w:rsidR="001231C6" w:rsidRPr="001231C6" w:rsidRDefault="001231C6" w:rsidP="006C2A16">
      <w:pPr>
        <w:pStyle w:val="Mainbodytext"/>
        <w:framePr w:hSpace="180" w:wrap="around" w:vAnchor="text" w:hAnchor="text" w:y="1"/>
        <w:numPr>
          <w:ilvl w:val="0"/>
          <w:numId w:val="5"/>
        </w:numPr>
        <w:jc w:val="left"/>
      </w:pPr>
      <w:r w:rsidRPr="001231C6">
        <w:t xml:space="preserve">Maintain or improve </w:t>
      </w:r>
      <w:r>
        <w:t>the organisations</w:t>
      </w:r>
      <w:r w:rsidRPr="001231C6">
        <w:t xml:space="preserve"> current funding category</w:t>
      </w:r>
      <w:r>
        <w:t>;</w:t>
      </w:r>
    </w:p>
    <w:p w14:paraId="2DBB815B" w14:textId="607B8191" w:rsidR="001231C6" w:rsidRPr="001231C6" w:rsidRDefault="001231C6" w:rsidP="006C2A16">
      <w:pPr>
        <w:pStyle w:val="Mainbodytext"/>
        <w:framePr w:hSpace="180" w:wrap="around" w:vAnchor="text" w:hAnchor="text" w:y="1"/>
        <w:numPr>
          <w:ilvl w:val="0"/>
          <w:numId w:val="5"/>
        </w:numPr>
        <w:jc w:val="left"/>
      </w:pPr>
      <w:r w:rsidRPr="001231C6">
        <w:t>Grow or maintain, membership and participation numbers, including reporting accurate figures through the Department</w:t>
      </w:r>
      <w:r>
        <w:t>’</w:t>
      </w:r>
      <w:r w:rsidRPr="001231C6">
        <w:t>s Census</w:t>
      </w:r>
      <w:r>
        <w:t>;</w:t>
      </w:r>
    </w:p>
    <w:p w14:paraId="0D5E5508" w14:textId="0EDFE88A" w:rsidR="001231C6" w:rsidRPr="001231C6" w:rsidRDefault="001231C6" w:rsidP="006C2A16">
      <w:pPr>
        <w:pStyle w:val="Mainbodytext"/>
        <w:framePr w:hSpace="180" w:wrap="around" w:vAnchor="text" w:hAnchor="text" w:y="1"/>
        <w:numPr>
          <w:ilvl w:val="0"/>
          <w:numId w:val="5"/>
        </w:numPr>
        <w:jc w:val="left"/>
      </w:pPr>
      <w:r w:rsidRPr="001231C6">
        <w:t xml:space="preserve">The Department </w:t>
      </w:r>
      <w:r>
        <w:t xml:space="preserve">and Lottery West </w:t>
      </w:r>
      <w:r w:rsidRPr="001231C6">
        <w:t>is appropriately acknowledged</w:t>
      </w:r>
      <w:r>
        <w:t>; and</w:t>
      </w:r>
    </w:p>
    <w:p w14:paraId="76F0C6A1" w14:textId="77777777" w:rsidR="001231C6" w:rsidRPr="001231C6" w:rsidRDefault="001231C6" w:rsidP="006C2A16">
      <w:pPr>
        <w:pStyle w:val="Mainbodytext"/>
        <w:framePr w:hSpace="180" w:wrap="around" w:vAnchor="text" w:hAnchor="text" w:y="1"/>
        <w:numPr>
          <w:ilvl w:val="0"/>
          <w:numId w:val="5"/>
        </w:numPr>
        <w:jc w:val="left"/>
      </w:pPr>
      <w:r w:rsidRPr="001231C6">
        <w:t>Other agreed outputs and objectives.</w:t>
      </w:r>
    </w:p>
    <w:p w14:paraId="68E9C3A8" w14:textId="029A9D57" w:rsidR="00921110" w:rsidRPr="00921110" w:rsidRDefault="00921110" w:rsidP="006C2A16">
      <w:pPr>
        <w:pStyle w:val="Mainbodytext"/>
        <w:jc w:val="left"/>
      </w:pPr>
      <w:r w:rsidRPr="00921110">
        <w:t>Previously the funding for IIP was based on a minimum and maximum value per band and the value an organisation received was based on a combination of base funding and the value of ‘roll-ins’, agreed with the department</w:t>
      </w:r>
      <w:r w:rsidR="000B257C">
        <w:t xml:space="preserve"> (see Table below)</w:t>
      </w:r>
      <w:r w:rsidRPr="00921110">
        <w:t>.</w:t>
      </w:r>
    </w:p>
    <w:p w14:paraId="12DB9237" w14:textId="77777777" w:rsidR="00921110" w:rsidRDefault="00921110" w:rsidP="006C2A16">
      <w:pPr>
        <w:pStyle w:val="Mainbodytext"/>
        <w:jc w:val="left"/>
      </w:pPr>
      <w:r w:rsidRPr="00921110">
        <w:t>Roll-ins were amounts for specific projects that were in addition to the base funding and could have been for a one-off project or allowances to help develop participation and high-performance initiatives.</w:t>
      </w:r>
    </w:p>
    <w:p w14:paraId="3687A30B" w14:textId="1696A080" w:rsidR="00440E1C" w:rsidRDefault="00440E1C" w:rsidP="006C2A16">
      <w:pPr>
        <w:pStyle w:val="Mainbodytext"/>
        <w:jc w:val="left"/>
      </w:pPr>
      <w:r w:rsidRPr="005A5AED">
        <w:t xml:space="preserve">This document outlines the </w:t>
      </w:r>
      <w:r w:rsidR="001853FF">
        <w:t xml:space="preserve">categorisation characteristics for each of the </w:t>
      </w:r>
      <w:r w:rsidR="00921110">
        <w:t>IIP</w:t>
      </w:r>
      <w:r w:rsidR="001853FF">
        <w:t xml:space="preserve"> funding bands and then the descriptor for each of the characteristics </w:t>
      </w:r>
      <w:r w:rsidRPr="005A5AED">
        <w:t>.</w:t>
      </w:r>
    </w:p>
    <w:p w14:paraId="3F474348" w14:textId="3EE8AB55" w:rsidR="001853FF" w:rsidRDefault="001853FF" w:rsidP="006C2A16">
      <w:pPr>
        <w:pStyle w:val="Mainbodytext"/>
        <w:jc w:val="left"/>
      </w:pPr>
      <w:r>
        <w:t xml:space="preserve">This document consolidates the separate sources of information pertaining to the </w:t>
      </w:r>
      <w:r w:rsidR="00921110">
        <w:t>IIP  that is detailed in the Strategic Funding Review; Preliminary Findings and Common Ground Report.</w:t>
      </w:r>
    </w:p>
    <w:p w14:paraId="1670712D" w14:textId="3CA9A050" w:rsidR="00921110" w:rsidRDefault="00921110" w:rsidP="006C2A16">
      <w:pPr>
        <w:pStyle w:val="Mainbodytext"/>
        <w:jc w:val="left"/>
      </w:pPr>
      <w:r>
        <w:t xml:space="preserve">This document is  a reference point for all recipients of IIP funding </w:t>
      </w:r>
      <w:r w:rsidR="002D0BB9">
        <w:t xml:space="preserve">outling key performance indicators and </w:t>
      </w:r>
      <w:r>
        <w:t xml:space="preserve"> how they </w:t>
      </w:r>
      <w:r w:rsidR="002D0BB9">
        <w:t>are</w:t>
      </w:r>
      <w:r>
        <w:t xml:space="preserve"> measured and will be measured for future increment increases.</w:t>
      </w:r>
    </w:p>
    <w:p w14:paraId="3F00E7D1" w14:textId="5095BECC" w:rsidR="001853FF" w:rsidRPr="005A5AED" w:rsidRDefault="000B257C" w:rsidP="006C2A16">
      <w:pPr>
        <w:pStyle w:val="Mainbodytext"/>
        <w:jc w:val="left"/>
      </w:pPr>
      <w:r w:rsidRPr="000B257C">
        <w:rPr>
          <w:noProof/>
        </w:rPr>
        <w:drawing>
          <wp:inline distT="0" distB="0" distL="0" distR="0" wp14:anchorId="1BC58A87" wp14:editId="3B530C1E">
            <wp:extent cx="5386705" cy="28975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6705" cy="2897505"/>
                    </a:xfrm>
                    <a:prstGeom prst="rect">
                      <a:avLst/>
                    </a:prstGeom>
                  </pic:spPr>
                </pic:pic>
              </a:graphicData>
            </a:graphic>
          </wp:inline>
        </w:drawing>
      </w:r>
    </w:p>
    <w:p w14:paraId="6F9F560F" w14:textId="6C1244C8" w:rsidR="00440E1C" w:rsidRDefault="00440E1C" w:rsidP="006C2A16">
      <w:r>
        <w:br w:type="page"/>
      </w:r>
    </w:p>
    <w:tbl>
      <w:tblPr>
        <w:tblStyle w:val="TableGrid"/>
        <w:tblW w:w="9634" w:type="dxa"/>
        <w:tblLook w:val="04A0" w:firstRow="1" w:lastRow="0" w:firstColumn="1" w:lastColumn="0" w:noHBand="0" w:noVBand="1"/>
      </w:tblPr>
      <w:tblGrid>
        <w:gridCol w:w="2057"/>
        <w:gridCol w:w="7577"/>
      </w:tblGrid>
      <w:tr w:rsidR="004D55BD" w:rsidRPr="004D55BD" w14:paraId="2EEDB179" w14:textId="77777777" w:rsidTr="00506BE9">
        <w:trPr>
          <w:trHeight w:val="600"/>
        </w:trPr>
        <w:tc>
          <w:tcPr>
            <w:tcW w:w="2057" w:type="dxa"/>
            <w:shd w:val="clear" w:color="auto" w:fill="FFF2CC" w:themeFill="accent4" w:themeFillTint="33"/>
            <w:noWrap/>
            <w:hideMark/>
          </w:tcPr>
          <w:p w14:paraId="12FBE634" w14:textId="5FF90771" w:rsidR="004D55BD" w:rsidRDefault="00EC449C" w:rsidP="006C2A16">
            <w:pPr>
              <w:rPr>
                <w:rFonts w:ascii="Calibri" w:eastAsia="Times New Roman" w:hAnsi="Calibri" w:cs="Calibri"/>
                <w:b/>
                <w:bCs/>
                <w:color w:val="000000"/>
                <w:lang w:eastAsia="en-AU"/>
              </w:rPr>
            </w:pPr>
            <w:r>
              <w:rPr>
                <w:rFonts w:ascii="Calibri" w:eastAsia="Times New Roman" w:hAnsi="Calibri" w:cs="Calibri"/>
                <w:b/>
                <w:bCs/>
                <w:color w:val="000000"/>
                <w:lang w:eastAsia="en-AU"/>
              </w:rPr>
              <w:lastRenderedPageBreak/>
              <w:t>Commercial</w:t>
            </w:r>
          </w:p>
          <w:p w14:paraId="44B08195" w14:textId="4DD64408" w:rsidR="004D55BD" w:rsidRPr="004D55BD" w:rsidRDefault="00EC449C" w:rsidP="006C2A16">
            <w:pPr>
              <w:rPr>
                <w:rFonts w:ascii="Calibri" w:eastAsia="Times New Roman" w:hAnsi="Calibri" w:cs="Calibri"/>
                <w:b/>
                <w:bCs/>
                <w:color w:val="000000"/>
                <w:lang w:eastAsia="en-AU"/>
              </w:rPr>
            </w:pPr>
            <w:r>
              <w:rPr>
                <w:rFonts w:ascii="Calibri" w:eastAsia="Times New Roman" w:hAnsi="Calibri" w:cs="Calibri"/>
                <w:b/>
                <w:bCs/>
                <w:color w:val="000000"/>
                <w:lang w:eastAsia="en-AU"/>
              </w:rPr>
              <w:t>200,000</w:t>
            </w:r>
          </w:p>
        </w:tc>
        <w:tc>
          <w:tcPr>
            <w:tcW w:w="7577" w:type="dxa"/>
            <w:noWrap/>
            <w:hideMark/>
          </w:tcPr>
          <w:p w14:paraId="42681B57" w14:textId="45A753AC" w:rsidR="004D55BD" w:rsidRPr="004D55BD" w:rsidRDefault="004D55BD" w:rsidP="006C2A16">
            <w:pPr>
              <w:rPr>
                <w:rFonts w:ascii="Calibri" w:eastAsia="Times New Roman" w:hAnsi="Calibri" w:cs="Calibri"/>
                <w:b/>
                <w:bCs/>
                <w:color w:val="000000"/>
                <w:lang w:eastAsia="en-AU"/>
              </w:rPr>
            </w:pPr>
          </w:p>
        </w:tc>
      </w:tr>
      <w:tr w:rsidR="005F1EDB" w:rsidRPr="004D55BD" w14:paraId="1D78BD6A" w14:textId="77777777" w:rsidTr="009355EF">
        <w:trPr>
          <w:trHeight w:val="372"/>
        </w:trPr>
        <w:tc>
          <w:tcPr>
            <w:tcW w:w="2057" w:type="dxa"/>
            <w:shd w:val="clear" w:color="auto" w:fill="FFD966" w:themeFill="accent4" w:themeFillTint="99"/>
            <w:noWrap/>
            <w:hideMark/>
          </w:tcPr>
          <w:p w14:paraId="7443EC0B" w14:textId="75FB8419" w:rsidR="005F1EDB" w:rsidRPr="009355EF" w:rsidRDefault="005F1EDB"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r w:rsidR="00C849D6" w:rsidRPr="009355EF">
              <w:rPr>
                <w:rFonts w:ascii="Calibri" w:eastAsia="Times New Roman" w:hAnsi="Calibri" w:cs="Calibri"/>
                <w:b/>
                <w:color w:val="000000"/>
                <w:lang w:eastAsia="en-AU"/>
              </w:rPr>
              <w:t>Workforce</w:t>
            </w:r>
          </w:p>
        </w:tc>
        <w:tc>
          <w:tcPr>
            <w:tcW w:w="7577" w:type="dxa"/>
            <w:noWrap/>
            <w:hideMark/>
          </w:tcPr>
          <w:p w14:paraId="6CC35AA1" w14:textId="7AE15A0A" w:rsidR="005F1EDB" w:rsidRPr="00C849D6" w:rsidRDefault="00C849D6" w:rsidP="006C2A16">
            <w:pPr>
              <w:spacing w:after="160" w:line="259" w:lineRule="auto"/>
              <w:contextualSpacing/>
              <w:rPr>
                <w:bCs/>
              </w:rPr>
            </w:pPr>
            <w:r w:rsidRPr="00AC6455">
              <w:t xml:space="preserve">More than 75 Staff or FTE </w:t>
            </w:r>
            <w:r w:rsidR="001533D4">
              <w:t>e</w:t>
            </w:r>
            <w:r w:rsidRPr="00AC6455">
              <w:t>quivalents</w:t>
            </w:r>
          </w:p>
        </w:tc>
      </w:tr>
      <w:tr w:rsidR="008D11D2" w:rsidRPr="004D55BD" w14:paraId="4EA19EF0" w14:textId="77777777" w:rsidTr="009355EF">
        <w:trPr>
          <w:trHeight w:val="300"/>
        </w:trPr>
        <w:tc>
          <w:tcPr>
            <w:tcW w:w="2057" w:type="dxa"/>
            <w:vMerge w:val="restart"/>
            <w:shd w:val="clear" w:color="auto" w:fill="FFD966" w:themeFill="accent4" w:themeFillTint="99"/>
            <w:noWrap/>
            <w:hideMark/>
          </w:tcPr>
          <w:p w14:paraId="07AEFA78" w14:textId="77777777" w:rsidR="008D11D2" w:rsidRPr="009355EF" w:rsidRDefault="008D11D2"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Governance</w:t>
            </w:r>
          </w:p>
          <w:p w14:paraId="60974078" w14:textId="5ECB7E12" w:rsidR="008D11D2" w:rsidRPr="009355EF" w:rsidRDefault="008D11D2"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tc>
        <w:tc>
          <w:tcPr>
            <w:tcW w:w="7577" w:type="dxa"/>
            <w:shd w:val="clear" w:color="auto" w:fill="auto"/>
            <w:noWrap/>
            <w:hideMark/>
          </w:tcPr>
          <w:p w14:paraId="259134C1" w14:textId="4A998488" w:rsidR="008D11D2" w:rsidRPr="00E568A9" w:rsidRDefault="008D11D2" w:rsidP="006C2A16">
            <w:pPr>
              <w:rPr>
                <w:rFonts w:ascii="Calibri" w:eastAsia="Times New Roman" w:hAnsi="Calibri" w:cs="Calibri"/>
                <w:i/>
                <w:iCs/>
                <w:color w:val="000000"/>
                <w:lang w:eastAsia="en-AU"/>
              </w:rPr>
            </w:pPr>
            <w:r w:rsidRPr="00E568A9">
              <w:rPr>
                <w:rFonts w:ascii="Calibri" w:eastAsia="Times New Roman" w:hAnsi="Calibri" w:cs="Calibri"/>
                <w:i/>
                <w:iCs/>
                <w:color w:val="000000"/>
                <w:lang w:eastAsia="en-AU"/>
              </w:rPr>
              <w:t>Strong governance and management:</w:t>
            </w:r>
          </w:p>
        </w:tc>
      </w:tr>
      <w:tr w:rsidR="00C40194" w:rsidRPr="004D55BD" w14:paraId="2DE2CEA4" w14:textId="77777777" w:rsidTr="009355EF">
        <w:trPr>
          <w:trHeight w:val="300"/>
        </w:trPr>
        <w:tc>
          <w:tcPr>
            <w:tcW w:w="2057" w:type="dxa"/>
            <w:vMerge/>
            <w:shd w:val="clear" w:color="auto" w:fill="FFD966" w:themeFill="accent4" w:themeFillTint="99"/>
            <w:noWrap/>
          </w:tcPr>
          <w:p w14:paraId="2A452F17" w14:textId="77777777" w:rsidR="00C40194" w:rsidRPr="009355EF" w:rsidRDefault="00C40194" w:rsidP="006C2A16">
            <w:pPr>
              <w:rPr>
                <w:rFonts w:ascii="Calibri" w:eastAsia="Times New Roman" w:hAnsi="Calibri" w:cs="Calibri"/>
                <w:b/>
                <w:color w:val="000000"/>
                <w:lang w:eastAsia="en-AU"/>
              </w:rPr>
            </w:pPr>
          </w:p>
        </w:tc>
        <w:tc>
          <w:tcPr>
            <w:tcW w:w="7577" w:type="dxa"/>
            <w:shd w:val="clear" w:color="auto" w:fill="auto"/>
            <w:noWrap/>
          </w:tcPr>
          <w:p w14:paraId="3B2C4F16" w14:textId="2F018E9A" w:rsidR="00C40194" w:rsidRPr="00E568A9" w:rsidRDefault="00C40194" w:rsidP="006C2A16">
            <w:pPr>
              <w:rPr>
                <w:i/>
                <w:iCs/>
              </w:rPr>
            </w:pPr>
            <w:r w:rsidRPr="00E568A9">
              <w:rPr>
                <w:rFonts w:ascii="Calibri" w:eastAsia="Times New Roman" w:hAnsi="Calibri" w:cs="Calibri"/>
                <w:color w:val="000000"/>
                <w:lang w:eastAsia="en-AU"/>
              </w:rPr>
              <w:t>&gt;1</w:t>
            </w:r>
            <w:r w:rsidR="00E568A9" w:rsidRPr="00E568A9">
              <w:rPr>
                <w:rFonts w:ascii="Calibri" w:eastAsia="Times New Roman" w:hAnsi="Calibri" w:cs="Calibri"/>
                <w:color w:val="000000"/>
                <w:lang w:eastAsia="en-AU"/>
              </w:rPr>
              <w:t>45</w:t>
            </w:r>
            <w:r w:rsidRPr="00E568A9">
              <w:rPr>
                <w:rFonts w:ascii="Calibri" w:eastAsia="Times New Roman" w:hAnsi="Calibri" w:cs="Calibri"/>
                <w:color w:val="000000"/>
                <w:lang w:eastAsia="en-AU"/>
              </w:rPr>
              <w:t xml:space="preserve"> rating against governance checklist</w:t>
            </w:r>
          </w:p>
        </w:tc>
      </w:tr>
      <w:tr w:rsidR="00A83A94" w:rsidRPr="004D55BD" w14:paraId="4A4B4632" w14:textId="77777777" w:rsidTr="009355EF">
        <w:trPr>
          <w:trHeight w:val="300"/>
        </w:trPr>
        <w:tc>
          <w:tcPr>
            <w:tcW w:w="2057" w:type="dxa"/>
            <w:vMerge/>
            <w:shd w:val="clear" w:color="auto" w:fill="FFD966" w:themeFill="accent4" w:themeFillTint="99"/>
            <w:noWrap/>
          </w:tcPr>
          <w:p w14:paraId="3D80BEAC" w14:textId="77777777" w:rsidR="00A83A94" w:rsidRPr="009355EF" w:rsidRDefault="00A83A94" w:rsidP="006C2A16">
            <w:pPr>
              <w:rPr>
                <w:rFonts w:ascii="Calibri" w:eastAsia="Times New Roman" w:hAnsi="Calibri" w:cs="Calibri"/>
                <w:b/>
                <w:color w:val="000000"/>
                <w:lang w:eastAsia="en-AU"/>
              </w:rPr>
            </w:pPr>
            <w:bookmarkStart w:id="0" w:name="_Hlk536629198"/>
          </w:p>
        </w:tc>
        <w:tc>
          <w:tcPr>
            <w:tcW w:w="7577" w:type="dxa"/>
            <w:shd w:val="clear" w:color="auto" w:fill="E7E6E6" w:themeFill="background2"/>
            <w:noWrap/>
          </w:tcPr>
          <w:p w14:paraId="0F1F995D" w14:textId="15EFC9A3" w:rsidR="00A83A94" w:rsidRDefault="00444E1C" w:rsidP="006C2A16">
            <w:pPr>
              <w:rPr>
                <w:i/>
                <w:iCs/>
              </w:rPr>
            </w:pPr>
            <w:r>
              <w:rPr>
                <w:i/>
                <w:iCs/>
              </w:rPr>
              <w:t>Policy</w:t>
            </w:r>
            <w:r w:rsidR="00FD40E8">
              <w:rPr>
                <w:i/>
                <w:iCs/>
              </w:rPr>
              <w:t>:</w:t>
            </w:r>
          </w:p>
        </w:tc>
      </w:tr>
      <w:tr w:rsidR="00444E1C" w:rsidRPr="004D55BD" w14:paraId="5A9B2693" w14:textId="77777777" w:rsidTr="009355EF">
        <w:trPr>
          <w:trHeight w:val="300"/>
        </w:trPr>
        <w:tc>
          <w:tcPr>
            <w:tcW w:w="2057" w:type="dxa"/>
            <w:vMerge/>
            <w:shd w:val="clear" w:color="auto" w:fill="FFD966" w:themeFill="accent4" w:themeFillTint="99"/>
            <w:noWrap/>
          </w:tcPr>
          <w:p w14:paraId="07E7C921" w14:textId="77777777" w:rsidR="00444E1C" w:rsidRPr="009355EF" w:rsidRDefault="00444E1C" w:rsidP="006C2A16">
            <w:pPr>
              <w:rPr>
                <w:rFonts w:ascii="Calibri" w:eastAsia="Times New Roman" w:hAnsi="Calibri" w:cs="Calibri"/>
                <w:b/>
                <w:color w:val="000000"/>
                <w:lang w:eastAsia="en-AU"/>
              </w:rPr>
            </w:pPr>
          </w:p>
        </w:tc>
        <w:tc>
          <w:tcPr>
            <w:tcW w:w="7577" w:type="dxa"/>
            <w:shd w:val="clear" w:color="auto" w:fill="auto"/>
            <w:noWrap/>
          </w:tcPr>
          <w:p w14:paraId="621BABD0" w14:textId="2AE681BD" w:rsidR="00444E1C" w:rsidRPr="00444E1C" w:rsidRDefault="00C01FDF" w:rsidP="006C2A16">
            <w:pPr>
              <w:rPr>
                <w:iCs/>
              </w:rPr>
            </w:pPr>
            <w:r>
              <w:rPr>
                <w:iCs/>
              </w:rPr>
              <w:t xml:space="preserve">Developed and implemented Policy Framework – </w:t>
            </w:r>
            <w:r w:rsidR="002F2D3A">
              <w:rPr>
                <w:iCs/>
              </w:rPr>
              <w:t>(</w:t>
            </w:r>
            <w:r w:rsidR="00CE4C30">
              <w:rPr>
                <w:iCs/>
              </w:rPr>
              <w:t>All 7</w:t>
            </w:r>
            <w:r>
              <w:rPr>
                <w:iCs/>
              </w:rPr>
              <w:t xml:space="preserve"> policies -</w:t>
            </w:r>
            <w:r w:rsidR="002F2D3A">
              <w:rPr>
                <w:iCs/>
              </w:rPr>
              <w:t>Member Protection, Alcohol, Drugs in Sport, Sports Betting, Match Fixing, Privacy, Inclusion)</w:t>
            </w:r>
          </w:p>
        </w:tc>
      </w:tr>
      <w:tr w:rsidR="00C40194" w:rsidRPr="004D55BD" w14:paraId="3390F115" w14:textId="77777777" w:rsidTr="009355EF">
        <w:trPr>
          <w:trHeight w:val="300"/>
        </w:trPr>
        <w:tc>
          <w:tcPr>
            <w:tcW w:w="2057" w:type="dxa"/>
            <w:vMerge/>
            <w:shd w:val="clear" w:color="auto" w:fill="FFD966" w:themeFill="accent4" w:themeFillTint="99"/>
            <w:noWrap/>
          </w:tcPr>
          <w:p w14:paraId="5614D1F3" w14:textId="77777777" w:rsidR="00C40194" w:rsidRPr="009355EF" w:rsidRDefault="00C40194" w:rsidP="006C2A16">
            <w:pPr>
              <w:rPr>
                <w:rFonts w:ascii="Calibri" w:eastAsia="Times New Roman" w:hAnsi="Calibri" w:cs="Calibri"/>
                <w:b/>
                <w:color w:val="000000"/>
                <w:lang w:eastAsia="en-AU"/>
              </w:rPr>
            </w:pPr>
          </w:p>
        </w:tc>
        <w:tc>
          <w:tcPr>
            <w:tcW w:w="7577" w:type="dxa"/>
            <w:shd w:val="clear" w:color="auto" w:fill="E7E6E6" w:themeFill="background2"/>
            <w:noWrap/>
          </w:tcPr>
          <w:p w14:paraId="77C74AE3" w14:textId="52A1B14A" w:rsidR="00C40194" w:rsidRPr="008C2270" w:rsidRDefault="00C40194" w:rsidP="006C2A16">
            <w:pPr>
              <w:rPr>
                <w:rFonts w:ascii="Calibri" w:eastAsia="Times New Roman" w:hAnsi="Calibri" w:cs="Calibri"/>
                <w:i/>
                <w:iCs/>
                <w:color w:val="000000"/>
                <w:lang w:eastAsia="en-AU"/>
              </w:rPr>
            </w:pPr>
            <w:r w:rsidRPr="008C2270">
              <w:rPr>
                <w:i/>
                <w:iCs/>
              </w:rPr>
              <w:t>Gender Targets are met:</w:t>
            </w:r>
            <w:r w:rsidR="00C01FDF" w:rsidRPr="008C2270">
              <w:rPr>
                <w:i/>
                <w:iCs/>
              </w:rPr>
              <w:t xml:space="preserve"> </w:t>
            </w:r>
            <w:r w:rsidR="007A0E2E">
              <w:rPr>
                <w:i/>
                <w:iCs/>
              </w:rPr>
              <w:t>3 years to implement</w:t>
            </w:r>
            <w:r w:rsidR="0002168C">
              <w:rPr>
                <w:i/>
                <w:iCs/>
              </w:rPr>
              <w:t xml:space="preserve"> </w:t>
            </w:r>
          </w:p>
        </w:tc>
      </w:tr>
      <w:tr w:rsidR="00C40194" w:rsidRPr="004D55BD" w14:paraId="4FA5BA68" w14:textId="77777777" w:rsidTr="009355EF">
        <w:trPr>
          <w:trHeight w:val="300"/>
        </w:trPr>
        <w:tc>
          <w:tcPr>
            <w:tcW w:w="2057" w:type="dxa"/>
            <w:vMerge/>
            <w:shd w:val="clear" w:color="auto" w:fill="FFD966" w:themeFill="accent4" w:themeFillTint="99"/>
            <w:noWrap/>
          </w:tcPr>
          <w:p w14:paraId="3F6D8EAB" w14:textId="77777777" w:rsidR="00C40194" w:rsidRPr="009355EF" w:rsidRDefault="00C40194" w:rsidP="006C2A16">
            <w:pPr>
              <w:rPr>
                <w:rFonts w:ascii="Calibri" w:eastAsia="Times New Roman" w:hAnsi="Calibri" w:cs="Calibri"/>
                <w:b/>
                <w:color w:val="000000"/>
                <w:lang w:eastAsia="en-AU"/>
              </w:rPr>
            </w:pPr>
          </w:p>
        </w:tc>
        <w:tc>
          <w:tcPr>
            <w:tcW w:w="7577" w:type="dxa"/>
            <w:shd w:val="clear" w:color="auto" w:fill="auto"/>
            <w:noWrap/>
          </w:tcPr>
          <w:p w14:paraId="69071461" w14:textId="02160BD1" w:rsidR="00C40194" w:rsidRPr="00C01FDF" w:rsidRDefault="00C40194" w:rsidP="006C2A16">
            <w:pPr>
              <w:rPr>
                <w:rFonts w:ascii="Calibri" w:eastAsia="Times New Roman" w:hAnsi="Calibri" w:cs="Calibri"/>
                <w:i/>
                <w:iCs/>
                <w:color w:val="000000"/>
                <w:lang w:eastAsia="en-AU"/>
              </w:rPr>
            </w:pPr>
            <w:r w:rsidRPr="00C01FDF">
              <w:t>Meets board gender target &gt;= 50% female</w:t>
            </w:r>
          </w:p>
        </w:tc>
      </w:tr>
      <w:tr w:rsidR="00C40194" w:rsidRPr="004D55BD" w14:paraId="5B11C061" w14:textId="77777777" w:rsidTr="009355EF">
        <w:trPr>
          <w:trHeight w:val="300"/>
        </w:trPr>
        <w:tc>
          <w:tcPr>
            <w:tcW w:w="2057" w:type="dxa"/>
            <w:vMerge/>
            <w:shd w:val="clear" w:color="auto" w:fill="FFD966" w:themeFill="accent4" w:themeFillTint="99"/>
            <w:noWrap/>
          </w:tcPr>
          <w:p w14:paraId="4755F34E" w14:textId="77777777" w:rsidR="00C40194" w:rsidRPr="009355EF" w:rsidRDefault="00C40194" w:rsidP="006C2A16">
            <w:pPr>
              <w:rPr>
                <w:rFonts w:ascii="Calibri" w:eastAsia="Times New Roman" w:hAnsi="Calibri" w:cs="Calibri"/>
                <w:b/>
                <w:color w:val="000000"/>
                <w:lang w:eastAsia="en-AU"/>
              </w:rPr>
            </w:pPr>
          </w:p>
        </w:tc>
        <w:tc>
          <w:tcPr>
            <w:tcW w:w="7577" w:type="dxa"/>
            <w:shd w:val="clear" w:color="auto" w:fill="auto"/>
            <w:noWrap/>
          </w:tcPr>
          <w:p w14:paraId="4763CF3A" w14:textId="22CFF99D" w:rsidR="00C40194" w:rsidRPr="00C01FDF" w:rsidRDefault="00C40194" w:rsidP="006C2A16">
            <w:pPr>
              <w:rPr>
                <w:rFonts w:ascii="Calibri" w:eastAsia="Times New Roman" w:hAnsi="Calibri" w:cs="Calibri"/>
                <w:i/>
                <w:iCs/>
                <w:color w:val="000000"/>
                <w:lang w:eastAsia="en-AU"/>
              </w:rPr>
            </w:pPr>
            <w:r w:rsidRPr="00C01FDF">
              <w:t>Below board gender target &lt; 50% female</w:t>
            </w:r>
          </w:p>
        </w:tc>
      </w:tr>
      <w:tr w:rsidR="00C40194" w:rsidRPr="004D55BD" w14:paraId="3C2E430E" w14:textId="77777777" w:rsidTr="009355EF">
        <w:trPr>
          <w:trHeight w:val="300"/>
        </w:trPr>
        <w:tc>
          <w:tcPr>
            <w:tcW w:w="2057" w:type="dxa"/>
            <w:vMerge/>
            <w:shd w:val="clear" w:color="auto" w:fill="FFD966" w:themeFill="accent4" w:themeFillTint="99"/>
            <w:noWrap/>
          </w:tcPr>
          <w:p w14:paraId="13E9180D" w14:textId="77777777" w:rsidR="00C40194" w:rsidRPr="009355EF" w:rsidRDefault="00C40194" w:rsidP="006C2A16">
            <w:pPr>
              <w:rPr>
                <w:rFonts w:ascii="Calibri" w:eastAsia="Times New Roman" w:hAnsi="Calibri" w:cs="Calibri"/>
                <w:b/>
                <w:color w:val="000000"/>
                <w:lang w:eastAsia="en-AU"/>
              </w:rPr>
            </w:pPr>
          </w:p>
        </w:tc>
        <w:tc>
          <w:tcPr>
            <w:tcW w:w="7577" w:type="dxa"/>
            <w:shd w:val="clear" w:color="auto" w:fill="auto"/>
            <w:noWrap/>
          </w:tcPr>
          <w:p w14:paraId="704C5A39" w14:textId="1FA7C7B8" w:rsidR="00C40194" w:rsidRPr="00C01FDF" w:rsidRDefault="00C40194" w:rsidP="006C2A16">
            <w:pPr>
              <w:rPr>
                <w:rFonts w:ascii="Calibri" w:eastAsia="Times New Roman" w:hAnsi="Calibri" w:cs="Calibri"/>
                <w:i/>
                <w:iCs/>
                <w:color w:val="000000"/>
                <w:lang w:eastAsia="en-AU"/>
              </w:rPr>
            </w:pPr>
            <w:r w:rsidRPr="00C01FDF">
              <w:t xml:space="preserve">No gender diversity on board </w:t>
            </w:r>
          </w:p>
        </w:tc>
      </w:tr>
      <w:bookmarkEnd w:id="0"/>
      <w:tr w:rsidR="00E914D8" w:rsidRPr="004D55BD" w14:paraId="1F0A71D1" w14:textId="77777777" w:rsidTr="009355EF">
        <w:trPr>
          <w:trHeight w:val="300"/>
        </w:trPr>
        <w:tc>
          <w:tcPr>
            <w:tcW w:w="2057" w:type="dxa"/>
            <w:vMerge w:val="restart"/>
            <w:shd w:val="clear" w:color="auto" w:fill="FFD966" w:themeFill="accent4" w:themeFillTint="99"/>
            <w:noWrap/>
          </w:tcPr>
          <w:p w14:paraId="7910FA49" w14:textId="321B1575" w:rsidR="00E914D8" w:rsidRPr="009355EF" w:rsidRDefault="00E914D8"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Finance</w:t>
            </w:r>
          </w:p>
        </w:tc>
        <w:tc>
          <w:tcPr>
            <w:tcW w:w="7577" w:type="dxa"/>
            <w:shd w:val="clear" w:color="auto" w:fill="E7E6E6" w:themeFill="background2"/>
            <w:noWrap/>
          </w:tcPr>
          <w:p w14:paraId="1B5ECDD0" w14:textId="33429DF0" w:rsidR="00E914D8" w:rsidRPr="00E914D8" w:rsidRDefault="00E914D8" w:rsidP="006C2A16">
            <w:pPr>
              <w:rPr>
                <w:i/>
              </w:rPr>
            </w:pPr>
            <w:r w:rsidRPr="00E914D8">
              <w:rPr>
                <w:i/>
              </w:rPr>
              <w:t>Level of Maturity:</w:t>
            </w:r>
          </w:p>
        </w:tc>
      </w:tr>
      <w:tr w:rsidR="00E914D8" w:rsidRPr="004D55BD" w14:paraId="4219E740" w14:textId="77777777" w:rsidTr="009355EF">
        <w:trPr>
          <w:trHeight w:val="300"/>
        </w:trPr>
        <w:tc>
          <w:tcPr>
            <w:tcW w:w="2057" w:type="dxa"/>
            <w:vMerge/>
            <w:shd w:val="clear" w:color="auto" w:fill="FFD966" w:themeFill="accent4" w:themeFillTint="99"/>
            <w:noWrap/>
            <w:hideMark/>
          </w:tcPr>
          <w:p w14:paraId="4BE63D52" w14:textId="72D009F6" w:rsidR="00E914D8" w:rsidRPr="009355EF" w:rsidRDefault="00E914D8" w:rsidP="006C2A16">
            <w:pPr>
              <w:rPr>
                <w:rFonts w:ascii="Calibri" w:eastAsia="Times New Roman" w:hAnsi="Calibri" w:cs="Calibri"/>
                <w:b/>
                <w:color w:val="000000"/>
                <w:lang w:eastAsia="en-AU"/>
              </w:rPr>
            </w:pPr>
          </w:p>
        </w:tc>
        <w:tc>
          <w:tcPr>
            <w:tcW w:w="7577" w:type="dxa"/>
            <w:noWrap/>
            <w:hideMark/>
          </w:tcPr>
          <w:p w14:paraId="45412179" w14:textId="78C56701" w:rsidR="00E914D8" w:rsidRPr="00E914D8" w:rsidRDefault="00E914D8" w:rsidP="006C2A16">
            <w:pPr>
              <w:rPr>
                <w:rFonts w:ascii="Calibri" w:eastAsia="Times New Roman" w:hAnsi="Calibri" w:cs="Calibri"/>
                <w:color w:val="000000"/>
                <w:lang w:eastAsia="en-AU"/>
              </w:rPr>
            </w:pPr>
            <w:r>
              <w:rPr>
                <w:rFonts w:ascii="Calibri" w:eastAsia="Times New Roman" w:hAnsi="Calibri" w:cs="Calibri"/>
                <w:color w:val="000000"/>
                <w:lang w:eastAsia="en-AU"/>
              </w:rPr>
              <w:t xml:space="preserve">Meets or exceeds financial criteria and has reached a level of organisational maturity and developed </w:t>
            </w:r>
            <w:proofErr w:type="gramStart"/>
            <w:r>
              <w:rPr>
                <w:rFonts w:ascii="Calibri" w:eastAsia="Times New Roman" w:hAnsi="Calibri" w:cs="Calibri"/>
                <w:color w:val="000000"/>
                <w:lang w:eastAsia="en-AU"/>
              </w:rPr>
              <w:t>sufficient</w:t>
            </w:r>
            <w:proofErr w:type="gramEnd"/>
            <w:r>
              <w:rPr>
                <w:rFonts w:ascii="Calibri" w:eastAsia="Times New Roman" w:hAnsi="Calibri" w:cs="Calibri"/>
                <w:color w:val="000000"/>
                <w:lang w:eastAsia="en-AU"/>
              </w:rPr>
              <w:t xml:space="preserve"> revenue streams to establish themselves as a viable ongoing concern.</w:t>
            </w:r>
          </w:p>
          <w:p w14:paraId="4E9D6666" w14:textId="540E578A" w:rsidR="00E914D8" w:rsidRPr="003F61F1" w:rsidRDefault="00E914D8" w:rsidP="006C2A16">
            <w:pPr>
              <w:pStyle w:val="ListParagraph"/>
              <w:numPr>
                <w:ilvl w:val="0"/>
                <w:numId w:val="3"/>
              </w:numPr>
              <w:rPr>
                <w:rFonts w:ascii="Calibri" w:eastAsia="Times New Roman" w:hAnsi="Calibri" w:cs="Calibri"/>
                <w:color w:val="000000"/>
                <w:lang w:eastAsia="en-AU"/>
              </w:rPr>
            </w:pPr>
            <w:r w:rsidRPr="003F61F1">
              <w:rPr>
                <w:rFonts w:ascii="Calibri" w:eastAsia="Times New Roman" w:hAnsi="Calibri" w:cs="Calibri"/>
                <w:color w:val="000000"/>
                <w:lang w:eastAsia="en-AU"/>
              </w:rPr>
              <w:t>Total revenue more than $15million (not including benevolent fundraising or donations)</w:t>
            </w:r>
          </w:p>
          <w:p w14:paraId="794AF60B" w14:textId="3D64723F" w:rsidR="00E914D8" w:rsidRPr="003F61F1" w:rsidRDefault="00E914D8" w:rsidP="006C2A16">
            <w:pPr>
              <w:pStyle w:val="ListParagraph"/>
              <w:numPr>
                <w:ilvl w:val="0"/>
                <w:numId w:val="3"/>
              </w:numPr>
              <w:rPr>
                <w:bCs/>
              </w:rPr>
            </w:pPr>
            <w:r w:rsidRPr="00AC6455">
              <w:t>Funding from National Sporting Organisation more than 10% of total revenue</w:t>
            </w:r>
          </w:p>
          <w:p w14:paraId="4BCDF2F7" w14:textId="15DAD696" w:rsidR="00E914D8" w:rsidRPr="003F61F1" w:rsidRDefault="00E914D8" w:rsidP="006C2A16">
            <w:pPr>
              <w:pStyle w:val="ListParagraph"/>
              <w:numPr>
                <w:ilvl w:val="0"/>
                <w:numId w:val="3"/>
              </w:numPr>
              <w:rPr>
                <w:bCs/>
              </w:rPr>
            </w:pPr>
            <w:r>
              <w:t>Industry Investment</w:t>
            </w:r>
            <w:r w:rsidRPr="00AC6455">
              <w:t xml:space="preserve"> program funding being less than 2% of total revenue</w:t>
            </w:r>
          </w:p>
          <w:p w14:paraId="5ACB3E17" w14:textId="05BB894B" w:rsidR="00E914D8" w:rsidRPr="00E914D8" w:rsidRDefault="00E914D8" w:rsidP="006C2A16">
            <w:pPr>
              <w:pStyle w:val="ListParagraph"/>
              <w:numPr>
                <w:ilvl w:val="0"/>
                <w:numId w:val="3"/>
              </w:numPr>
              <w:rPr>
                <w:bCs/>
              </w:rPr>
            </w:pPr>
            <w:r w:rsidRPr="00AC6455">
              <w:t>Accumulated funds / equity more than $10,000,000</w:t>
            </w:r>
          </w:p>
        </w:tc>
      </w:tr>
      <w:tr w:rsidR="00F03E71" w:rsidRPr="004D55BD" w14:paraId="428C8A5E" w14:textId="77777777" w:rsidTr="009355EF">
        <w:trPr>
          <w:trHeight w:val="300"/>
        </w:trPr>
        <w:tc>
          <w:tcPr>
            <w:tcW w:w="2057" w:type="dxa"/>
            <w:vMerge w:val="restart"/>
            <w:shd w:val="clear" w:color="auto" w:fill="FFD966" w:themeFill="accent4" w:themeFillTint="99"/>
            <w:noWrap/>
            <w:hideMark/>
          </w:tcPr>
          <w:p w14:paraId="180CE01F" w14:textId="77777777" w:rsidR="00F03E71" w:rsidRPr="009355EF" w:rsidRDefault="00F03E71"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xml:space="preserve"> Planning </w:t>
            </w:r>
          </w:p>
          <w:p w14:paraId="40FECE51" w14:textId="77777777" w:rsidR="00F03E71" w:rsidRPr="009355EF" w:rsidRDefault="00F03E71"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0A3DD717" w14:textId="77777777" w:rsidR="00F03E71" w:rsidRPr="009355EF" w:rsidRDefault="00F03E71"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017142C9" w14:textId="77777777" w:rsidR="00F03E71" w:rsidRPr="009355EF" w:rsidRDefault="00F03E71"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239C4ED1" w14:textId="22B990A5" w:rsidR="00F03E71" w:rsidRPr="009355EF" w:rsidRDefault="00F03E71"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27D58FA9" w14:textId="3E88807E" w:rsidR="00F03E71" w:rsidRPr="009355EF" w:rsidRDefault="00F03E71"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tc>
        <w:tc>
          <w:tcPr>
            <w:tcW w:w="7577" w:type="dxa"/>
            <w:shd w:val="clear" w:color="auto" w:fill="E7E6E6" w:themeFill="background2"/>
            <w:noWrap/>
            <w:hideMark/>
          </w:tcPr>
          <w:p w14:paraId="46F510A6" w14:textId="573CF9B7" w:rsidR="00F03E71" w:rsidRPr="004D55BD" w:rsidRDefault="00F03E71" w:rsidP="006C2A16">
            <w:pPr>
              <w:rPr>
                <w:rFonts w:ascii="Calibri" w:eastAsia="Times New Roman" w:hAnsi="Calibri" w:cs="Calibri"/>
                <w:i/>
                <w:iCs/>
                <w:color w:val="000000"/>
                <w:lang w:eastAsia="en-AU"/>
              </w:rPr>
            </w:pPr>
            <w:r w:rsidRPr="004D55BD">
              <w:rPr>
                <w:rFonts w:ascii="Calibri" w:eastAsia="Times New Roman" w:hAnsi="Calibri" w:cs="Calibri"/>
                <w:i/>
                <w:iCs/>
                <w:color w:val="000000"/>
                <w:lang w:eastAsia="en-AU"/>
              </w:rPr>
              <w:t xml:space="preserve"> </w:t>
            </w:r>
            <w:r w:rsidRPr="000A54BC">
              <w:rPr>
                <w:rFonts w:ascii="Calibri" w:eastAsia="Times New Roman" w:hAnsi="Calibri" w:cs="Calibri"/>
                <w:i/>
                <w:iCs/>
                <w:color w:val="000000"/>
                <w:shd w:val="clear" w:color="auto" w:fill="E7E6E6" w:themeFill="background2"/>
                <w:lang w:eastAsia="en-AU"/>
              </w:rPr>
              <w:t>Strong planning culture:</w:t>
            </w:r>
          </w:p>
        </w:tc>
      </w:tr>
      <w:tr w:rsidR="00F03E71" w:rsidRPr="004D55BD" w14:paraId="113CC6EF" w14:textId="77777777" w:rsidTr="009355EF">
        <w:trPr>
          <w:trHeight w:val="300"/>
        </w:trPr>
        <w:tc>
          <w:tcPr>
            <w:tcW w:w="2057" w:type="dxa"/>
            <w:vMerge/>
            <w:shd w:val="clear" w:color="auto" w:fill="FFD966" w:themeFill="accent4" w:themeFillTint="99"/>
            <w:noWrap/>
            <w:hideMark/>
          </w:tcPr>
          <w:p w14:paraId="24A51EBA" w14:textId="718F0DAF" w:rsidR="00F03E71" w:rsidRPr="004D55BD" w:rsidRDefault="00F03E71" w:rsidP="006C2A16">
            <w:pPr>
              <w:rPr>
                <w:rFonts w:ascii="Calibri" w:eastAsia="Times New Roman" w:hAnsi="Calibri" w:cs="Calibri"/>
                <w:color w:val="000000"/>
                <w:lang w:eastAsia="en-AU"/>
              </w:rPr>
            </w:pPr>
          </w:p>
        </w:tc>
        <w:tc>
          <w:tcPr>
            <w:tcW w:w="7577" w:type="dxa"/>
            <w:noWrap/>
            <w:hideMark/>
          </w:tcPr>
          <w:p w14:paraId="6D989298" w14:textId="48690E51" w:rsidR="00F03E71" w:rsidRPr="004D55BD" w:rsidRDefault="00F03E71"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3-5-year strategic plan supported by a financial and resourcing plan</w:t>
            </w:r>
          </w:p>
        </w:tc>
      </w:tr>
      <w:tr w:rsidR="00F03E71" w:rsidRPr="004D55BD" w14:paraId="7C884036" w14:textId="77777777" w:rsidTr="009355EF">
        <w:trPr>
          <w:trHeight w:val="300"/>
        </w:trPr>
        <w:tc>
          <w:tcPr>
            <w:tcW w:w="2057" w:type="dxa"/>
            <w:vMerge/>
            <w:shd w:val="clear" w:color="auto" w:fill="FFD966" w:themeFill="accent4" w:themeFillTint="99"/>
            <w:noWrap/>
            <w:hideMark/>
          </w:tcPr>
          <w:p w14:paraId="63A88016" w14:textId="7111311C" w:rsidR="00F03E71" w:rsidRPr="004D55BD" w:rsidRDefault="00F03E71" w:rsidP="006C2A16">
            <w:pPr>
              <w:rPr>
                <w:rFonts w:ascii="Calibri" w:eastAsia="Times New Roman" w:hAnsi="Calibri" w:cs="Calibri"/>
                <w:color w:val="000000"/>
                <w:lang w:eastAsia="en-AU"/>
              </w:rPr>
            </w:pPr>
          </w:p>
        </w:tc>
        <w:tc>
          <w:tcPr>
            <w:tcW w:w="7577" w:type="dxa"/>
            <w:noWrap/>
            <w:hideMark/>
          </w:tcPr>
          <w:p w14:paraId="5246ADD9" w14:textId="3B768194" w:rsidR="00F03E71" w:rsidRPr="004D55BD" w:rsidRDefault="00F03E71"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Annual operational plan</w:t>
            </w:r>
          </w:p>
        </w:tc>
      </w:tr>
      <w:tr w:rsidR="00F03E71" w:rsidRPr="004D55BD" w14:paraId="1B146914" w14:textId="77777777" w:rsidTr="009355EF">
        <w:trPr>
          <w:trHeight w:val="300"/>
        </w:trPr>
        <w:tc>
          <w:tcPr>
            <w:tcW w:w="2057" w:type="dxa"/>
            <w:vMerge/>
            <w:shd w:val="clear" w:color="auto" w:fill="FFD966" w:themeFill="accent4" w:themeFillTint="99"/>
            <w:noWrap/>
            <w:hideMark/>
          </w:tcPr>
          <w:p w14:paraId="1214446B" w14:textId="1AE35D89" w:rsidR="00F03E71" w:rsidRPr="004D55BD" w:rsidRDefault="00F03E71" w:rsidP="006C2A16">
            <w:pPr>
              <w:rPr>
                <w:rFonts w:ascii="Calibri" w:eastAsia="Times New Roman" w:hAnsi="Calibri" w:cs="Calibri"/>
                <w:color w:val="000000"/>
                <w:lang w:eastAsia="en-AU"/>
              </w:rPr>
            </w:pPr>
          </w:p>
        </w:tc>
        <w:tc>
          <w:tcPr>
            <w:tcW w:w="7577" w:type="dxa"/>
            <w:noWrap/>
            <w:hideMark/>
          </w:tcPr>
          <w:p w14:paraId="2E916675" w14:textId="053DF17D" w:rsidR="00F03E71" w:rsidRPr="004D55BD" w:rsidRDefault="00F03E71"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Annual budget</w:t>
            </w:r>
          </w:p>
        </w:tc>
      </w:tr>
      <w:tr w:rsidR="00F03E71" w:rsidRPr="004D55BD" w14:paraId="4DF5C9A6" w14:textId="77777777" w:rsidTr="009355EF">
        <w:trPr>
          <w:trHeight w:val="300"/>
        </w:trPr>
        <w:tc>
          <w:tcPr>
            <w:tcW w:w="2057" w:type="dxa"/>
            <w:vMerge/>
            <w:shd w:val="clear" w:color="auto" w:fill="FFD966" w:themeFill="accent4" w:themeFillTint="99"/>
            <w:noWrap/>
            <w:hideMark/>
          </w:tcPr>
          <w:p w14:paraId="790FDE2F" w14:textId="7C513BF6" w:rsidR="00F03E71" w:rsidRPr="004D55BD" w:rsidRDefault="00F03E71" w:rsidP="006C2A16">
            <w:pPr>
              <w:rPr>
                <w:rFonts w:ascii="Calibri" w:eastAsia="Times New Roman" w:hAnsi="Calibri" w:cs="Calibri"/>
                <w:color w:val="000000"/>
                <w:lang w:eastAsia="en-AU"/>
              </w:rPr>
            </w:pPr>
          </w:p>
        </w:tc>
        <w:tc>
          <w:tcPr>
            <w:tcW w:w="7577" w:type="dxa"/>
            <w:noWrap/>
            <w:hideMark/>
          </w:tcPr>
          <w:p w14:paraId="70CB9A92" w14:textId="681C5104" w:rsidR="00F03E71" w:rsidRPr="004D55BD" w:rsidRDefault="00F03E71"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 xml:space="preserve">Risk </w:t>
            </w:r>
            <w:r>
              <w:rPr>
                <w:rFonts w:ascii="Calibri" w:eastAsia="Times New Roman" w:hAnsi="Calibri" w:cs="Calibri"/>
                <w:color w:val="000000"/>
                <w:lang w:eastAsia="en-AU"/>
              </w:rPr>
              <w:t>Management Framework</w:t>
            </w:r>
            <w:r w:rsidRPr="004D55BD">
              <w:rPr>
                <w:rFonts w:ascii="Calibri" w:eastAsia="Times New Roman" w:hAnsi="Calibri" w:cs="Calibri"/>
                <w:color w:val="000000"/>
                <w:lang w:eastAsia="en-AU"/>
              </w:rPr>
              <w:t xml:space="preserve"> </w:t>
            </w:r>
          </w:p>
        </w:tc>
      </w:tr>
      <w:tr w:rsidR="00F03E71" w:rsidRPr="004D55BD" w14:paraId="130860DC" w14:textId="77777777" w:rsidTr="009355EF">
        <w:trPr>
          <w:trHeight w:val="300"/>
        </w:trPr>
        <w:tc>
          <w:tcPr>
            <w:tcW w:w="2057" w:type="dxa"/>
            <w:vMerge/>
            <w:shd w:val="clear" w:color="auto" w:fill="FFD966" w:themeFill="accent4" w:themeFillTint="99"/>
            <w:noWrap/>
          </w:tcPr>
          <w:p w14:paraId="256783E8" w14:textId="77777777" w:rsidR="00F03E71" w:rsidRPr="004D55BD" w:rsidRDefault="00F03E71" w:rsidP="006C2A16">
            <w:pPr>
              <w:rPr>
                <w:rFonts w:ascii="Calibri" w:eastAsia="Times New Roman" w:hAnsi="Calibri" w:cs="Calibri"/>
                <w:color w:val="000000"/>
                <w:lang w:eastAsia="en-AU"/>
              </w:rPr>
            </w:pPr>
          </w:p>
        </w:tc>
        <w:tc>
          <w:tcPr>
            <w:tcW w:w="7577" w:type="dxa"/>
            <w:noWrap/>
          </w:tcPr>
          <w:p w14:paraId="0F3C2FF4" w14:textId="05BD5551" w:rsidR="00F03E71" w:rsidRPr="004D55BD" w:rsidRDefault="00F03E71" w:rsidP="006C2A16">
            <w:pPr>
              <w:rPr>
                <w:rFonts w:ascii="Calibri" w:eastAsia="Times New Roman" w:hAnsi="Calibri" w:cs="Calibri"/>
                <w:color w:val="000000"/>
                <w:lang w:eastAsia="en-AU"/>
              </w:rPr>
            </w:pPr>
            <w:r>
              <w:rPr>
                <w:rFonts w:ascii="Calibri" w:eastAsia="Times New Roman" w:hAnsi="Calibri" w:cs="Calibri"/>
                <w:color w:val="000000"/>
                <w:lang w:eastAsia="en-AU"/>
              </w:rPr>
              <w:t>Asset Management Plan</w:t>
            </w:r>
          </w:p>
        </w:tc>
      </w:tr>
    </w:tbl>
    <w:p w14:paraId="22804803" w14:textId="2EF8725F" w:rsidR="00CD2975" w:rsidRDefault="00CD2975" w:rsidP="006C2A16"/>
    <w:p w14:paraId="570E8BD7" w14:textId="2B3D6FB4" w:rsidR="003F5F1A" w:rsidRDefault="003F5F1A" w:rsidP="006C2A16"/>
    <w:p w14:paraId="6EF32986" w14:textId="018CF16B" w:rsidR="00C849D6" w:rsidRDefault="00C849D6" w:rsidP="006C2A16"/>
    <w:p w14:paraId="1716538A" w14:textId="4E8F9B6B" w:rsidR="00C849D6" w:rsidRDefault="00C849D6" w:rsidP="006C2A16"/>
    <w:p w14:paraId="764A2562" w14:textId="15890A1A" w:rsidR="00C849D6" w:rsidRDefault="00C849D6" w:rsidP="006C2A16"/>
    <w:p w14:paraId="455557B2" w14:textId="588FB3E6" w:rsidR="00C849D6" w:rsidRDefault="00C849D6" w:rsidP="006C2A16"/>
    <w:p w14:paraId="1BF57445" w14:textId="327A3C41" w:rsidR="00E914D8" w:rsidRDefault="00E914D8" w:rsidP="006C2A16"/>
    <w:p w14:paraId="16666481" w14:textId="77777777" w:rsidR="00E914D8" w:rsidRDefault="00E914D8" w:rsidP="006C2A16"/>
    <w:p w14:paraId="2DF2E230" w14:textId="59DC1025" w:rsidR="00C849D6" w:rsidRDefault="00C849D6" w:rsidP="006C2A16"/>
    <w:p w14:paraId="6A644AEF" w14:textId="249B9774" w:rsidR="00C849D6" w:rsidRDefault="00C849D6" w:rsidP="006C2A16"/>
    <w:p w14:paraId="000E14D0" w14:textId="3741109B" w:rsidR="00C849D6" w:rsidRDefault="00C849D6" w:rsidP="006C2A16"/>
    <w:p w14:paraId="5626E81F" w14:textId="2DA3BE43" w:rsidR="00C849D6" w:rsidRDefault="00C849D6" w:rsidP="006C2A16"/>
    <w:p w14:paraId="7DC6D160" w14:textId="4F5B4330" w:rsidR="00C849D6" w:rsidRDefault="00C849D6" w:rsidP="006C2A16"/>
    <w:p w14:paraId="7B2D7741" w14:textId="77777777" w:rsidR="00C849D6" w:rsidRDefault="00C849D6" w:rsidP="006C2A16"/>
    <w:tbl>
      <w:tblPr>
        <w:tblStyle w:val="TableGrid"/>
        <w:tblW w:w="9680" w:type="dxa"/>
        <w:tblLook w:val="04A0" w:firstRow="1" w:lastRow="0" w:firstColumn="1" w:lastColumn="0" w:noHBand="0" w:noVBand="1"/>
      </w:tblPr>
      <w:tblGrid>
        <w:gridCol w:w="2103"/>
        <w:gridCol w:w="7577"/>
      </w:tblGrid>
      <w:tr w:rsidR="00AF5DE3" w:rsidRPr="004D55BD" w14:paraId="5057C308" w14:textId="77777777" w:rsidTr="00AE151F">
        <w:trPr>
          <w:trHeight w:val="600"/>
        </w:trPr>
        <w:tc>
          <w:tcPr>
            <w:tcW w:w="2103" w:type="dxa"/>
            <w:shd w:val="clear" w:color="auto" w:fill="FFF2CC" w:themeFill="accent4" w:themeFillTint="33"/>
            <w:noWrap/>
            <w:hideMark/>
          </w:tcPr>
          <w:p w14:paraId="23355DA9" w14:textId="77777777" w:rsidR="00AF5DE3" w:rsidRDefault="00AF5DE3" w:rsidP="006C2A16">
            <w:pPr>
              <w:rPr>
                <w:rFonts w:ascii="Calibri" w:eastAsia="Times New Roman" w:hAnsi="Calibri" w:cs="Calibri"/>
                <w:b/>
                <w:bCs/>
                <w:color w:val="000000"/>
                <w:lang w:eastAsia="en-AU"/>
              </w:rPr>
            </w:pPr>
            <w:r w:rsidRPr="004D55BD">
              <w:rPr>
                <w:rFonts w:ascii="Calibri" w:eastAsia="Times New Roman" w:hAnsi="Calibri" w:cs="Calibri"/>
                <w:b/>
                <w:bCs/>
                <w:color w:val="000000"/>
                <w:lang w:eastAsia="en-AU"/>
              </w:rPr>
              <w:lastRenderedPageBreak/>
              <w:t>A</w:t>
            </w:r>
          </w:p>
          <w:p w14:paraId="5156D75D" w14:textId="4F8B2EC9" w:rsidR="00AF5DE3" w:rsidRPr="004D55BD" w:rsidRDefault="00DA0519" w:rsidP="006C2A16">
            <w:pPr>
              <w:rPr>
                <w:rFonts w:ascii="Calibri" w:eastAsia="Times New Roman" w:hAnsi="Calibri" w:cs="Calibri"/>
                <w:b/>
                <w:bCs/>
                <w:color w:val="000000"/>
                <w:lang w:eastAsia="en-AU"/>
              </w:rPr>
            </w:pPr>
            <w:r>
              <w:rPr>
                <w:rFonts w:ascii="Calibri" w:eastAsia="Times New Roman" w:hAnsi="Calibri" w:cs="Calibri"/>
                <w:b/>
                <w:bCs/>
                <w:color w:val="000000"/>
                <w:lang w:eastAsia="en-AU"/>
              </w:rPr>
              <w:t>3</w:t>
            </w:r>
            <w:r w:rsidR="00EC449C">
              <w:rPr>
                <w:rFonts w:ascii="Calibri" w:eastAsia="Times New Roman" w:hAnsi="Calibri" w:cs="Calibri"/>
                <w:b/>
                <w:bCs/>
                <w:color w:val="000000"/>
                <w:lang w:eastAsia="en-AU"/>
              </w:rPr>
              <w:t xml:space="preserve">50,000 – </w:t>
            </w:r>
            <w:r>
              <w:rPr>
                <w:rFonts w:ascii="Calibri" w:eastAsia="Times New Roman" w:hAnsi="Calibri" w:cs="Calibri"/>
                <w:b/>
                <w:bCs/>
                <w:color w:val="000000"/>
                <w:lang w:eastAsia="en-AU"/>
              </w:rPr>
              <w:t>4</w:t>
            </w:r>
            <w:r w:rsidR="00EC449C">
              <w:rPr>
                <w:rFonts w:ascii="Calibri" w:eastAsia="Times New Roman" w:hAnsi="Calibri" w:cs="Calibri"/>
                <w:b/>
                <w:bCs/>
                <w:color w:val="000000"/>
                <w:lang w:eastAsia="en-AU"/>
              </w:rPr>
              <w:t>50,000</w:t>
            </w:r>
          </w:p>
        </w:tc>
        <w:tc>
          <w:tcPr>
            <w:tcW w:w="7577" w:type="dxa"/>
            <w:noWrap/>
            <w:hideMark/>
          </w:tcPr>
          <w:p w14:paraId="0B90E2C1" w14:textId="3F41BEC8" w:rsidR="00AF5DE3" w:rsidRPr="004D55BD" w:rsidRDefault="00AF5DE3" w:rsidP="006C2A16">
            <w:pPr>
              <w:rPr>
                <w:rFonts w:ascii="Calibri" w:eastAsia="Times New Roman" w:hAnsi="Calibri" w:cs="Calibri"/>
                <w:b/>
                <w:bCs/>
                <w:color w:val="000000"/>
                <w:lang w:eastAsia="en-AU"/>
              </w:rPr>
            </w:pPr>
          </w:p>
        </w:tc>
      </w:tr>
      <w:tr w:rsidR="00AF5DE3" w:rsidRPr="004D55BD" w14:paraId="48D49802" w14:textId="77777777" w:rsidTr="00AE151F">
        <w:trPr>
          <w:trHeight w:val="300"/>
        </w:trPr>
        <w:tc>
          <w:tcPr>
            <w:tcW w:w="2103" w:type="dxa"/>
            <w:vMerge w:val="restart"/>
            <w:shd w:val="clear" w:color="auto" w:fill="FFD966" w:themeFill="accent4" w:themeFillTint="99"/>
            <w:noWrap/>
            <w:hideMark/>
          </w:tcPr>
          <w:p w14:paraId="1BE64D1A" w14:textId="2FBFA8DD" w:rsidR="00AF5DE3" w:rsidRPr="009355EF" w:rsidRDefault="00AF5DE3"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Participation/ Membership</w:t>
            </w:r>
          </w:p>
        </w:tc>
        <w:tc>
          <w:tcPr>
            <w:tcW w:w="7577" w:type="dxa"/>
            <w:noWrap/>
            <w:hideMark/>
          </w:tcPr>
          <w:p w14:paraId="6D289477" w14:textId="35A895AD" w:rsidR="00AF5DE3" w:rsidRPr="008C2270" w:rsidRDefault="00AF5DE3" w:rsidP="006C2A16">
            <w:pPr>
              <w:rPr>
                <w:rFonts w:ascii="Calibri" w:eastAsia="Times New Roman" w:hAnsi="Calibri" w:cs="Calibri"/>
                <w:color w:val="000000"/>
                <w:lang w:eastAsia="en-AU"/>
              </w:rPr>
            </w:pPr>
            <w:r w:rsidRPr="008C2270">
              <w:rPr>
                <w:rFonts w:ascii="Calibri" w:eastAsia="Times New Roman" w:hAnsi="Calibri" w:cs="Calibri"/>
                <w:color w:val="000000"/>
                <w:lang w:eastAsia="en-AU"/>
              </w:rPr>
              <w:t>Large participation base &gt;</w:t>
            </w:r>
            <w:r w:rsidR="008C2270" w:rsidRPr="008C2270">
              <w:rPr>
                <w:rFonts w:ascii="Calibri" w:eastAsia="Times New Roman" w:hAnsi="Calibri" w:cs="Calibri"/>
                <w:color w:val="000000"/>
                <w:lang w:eastAsia="en-AU"/>
              </w:rPr>
              <w:t>6</w:t>
            </w:r>
            <w:r w:rsidRPr="008C2270">
              <w:rPr>
                <w:rFonts w:ascii="Calibri" w:eastAsia="Times New Roman" w:hAnsi="Calibri" w:cs="Calibri"/>
                <w:color w:val="000000"/>
                <w:lang w:eastAsia="en-AU"/>
              </w:rPr>
              <w:t>0,000</w:t>
            </w:r>
          </w:p>
        </w:tc>
      </w:tr>
      <w:tr w:rsidR="00AF5DE3" w:rsidRPr="004D55BD" w14:paraId="4605FEEA" w14:textId="77777777" w:rsidTr="00AE151F">
        <w:trPr>
          <w:trHeight w:val="300"/>
        </w:trPr>
        <w:tc>
          <w:tcPr>
            <w:tcW w:w="2103" w:type="dxa"/>
            <w:vMerge/>
            <w:shd w:val="clear" w:color="auto" w:fill="FFD966" w:themeFill="accent4" w:themeFillTint="99"/>
            <w:noWrap/>
            <w:hideMark/>
          </w:tcPr>
          <w:p w14:paraId="1ED86B75" w14:textId="77777777" w:rsidR="00AF5DE3" w:rsidRPr="009355EF" w:rsidRDefault="00AF5DE3" w:rsidP="006C2A16">
            <w:pPr>
              <w:rPr>
                <w:rFonts w:ascii="Calibri" w:eastAsia="Times New Roman" w:hAnsi="Calibri" w:cs="Calibri"/>
                <w:b/>
                <w:color w:val="000000"/>
                <w:lang w:eastAsia="en-AU"/>
              </w:rPr>
            </w:pPr>
          </w:p>
        </w:tc>
        <w:tc>
          <w:tcPr>
            <w:tcW w:w="7577" w:type="dxa"/>
            <w:noWrap/>
            <w:hideMark/>
          </w:tcPr>
          <w:p w14:paraId="6F9F1C1A" w14:textId="3D548F26" w:rsidR="00AF5DE3" w:rsidRPr="008C2270" w:rsidRDefault="00AF5DE3" w:rsidP="006C2A16">
            <w:pPr>
              <w:rPr>
                <w:rFonts w:ascii="Calibri" w:eastAsia="Times New Roman" w:hAnsi="Calibri" w:cs="Calibri"/>
                <w:color w:val="000000"/>
                <w:lang w:eastAsia="en-AU"/>
              </w:rPr>
            </w:pPr>
            <w:r w:rsidRPr="008C2270">
              <w:rPr>
                <w:rFonts w:ascii="Calibri" w:eastAsia="Times New Roman" w:hAnsi="Calibri" w:cs="Calibri"/>
                <w:color w:val="000000"/>
                <w:lang w:eastAsia="en-AU"/>
              </w:rPr>
              <w:t>Large membership &gt;</w:t>
            </w:r>
            <w:r w:rsidR="008C2270">
              <w:rPr>
                <w:rFonts w:ascii="Calibri" w:eastAsia="Times New Roman" w:hAnsi="Calibri" w:cs="Calibri"/>
                <w:color w:val="000000"/>
                <w:lang w:eastAsia="en-AU"/>
              </w:rPr>
              <w:t>40</w:t>
            </w:r>
            <w:r w:rsidRPr="008C2270">
              <w:rPr>
                <w:rFonts w:ascii="Calibri" w:eastAsia="Times New Roman" w:hAnsi="Calibri" w:cs="Calibri"/>
                <w:color w:val="000000"/>
                <w:lang w:eastAsia="en-AU"/>
              </w:rPr>
              <w:t>,000</w:t>
            </w:r>
          </w:p>
        </w:tc>
      </w:tr>
      <w:tr w:rsidR="00AF5DE3" w:rsidRPr="004D55BD" w14:paraId="592019D4" w14:textId="77777777" w:rsidTr="00AE151F">
        <w:trPr>
          <w:trHeight w:val="300"/>
        </w:trPr>
        <w:tc>
          <w:tcPr>
            <w:tcW w:w="2103" w:type="dxa"/>
            <w:vMerge w:val="restart"/>
            <w:shd w:val="clear" w:color="auto" w:fill="FFD966" w:themeFill="accent4" w:themeFillTint="99"/>
            <w:noWrap/>
            <w:hideMark/>
          </w:tcPr>
          <w:p w14:paraId="6F113F61" w14:textId="7C28B458" w:rsidR="00AF5DE3" w:rsidRPr="009355EF" w:rsidRDefault="00AF5DE3"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High performance / Pathways</w:t>
            </w:r>
          </w:p>
          <w:p w14:paraId="03B96D6B" w14:textId="77777777" w:rsidR="00AF5DE3" w:rsidRPr="009355EF" w:rsidRDefault="00AF5DE3"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7BA75B0A" w14:textId="77777777" w:rsidR="00AF5DE3" w:rsidRPr="009355EF" w:rsidRDefault="00AF5DE3"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5E5C7F2C" w14:textId="77777777" w:rsidR="00AF5DE3" w:rsidRPr="009355EF" w:rsidRDefault="00AF5DE3"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1D87B498" w14:textId="77777777" w:rsidR="00AF5DE3" w:rsidRPr="009355EF" w:rsidRDefault="00AF5DE3"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7A27FD7D" w14:textId="77777777" w:rsidR="00AF5DE3" w:rsidRPr="009355EF" w:rsidRDefault="00AF5DE3"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6B348F2E" w14:textId="77777777" w:rsidR="00AF5DE3" w:rsidRPr="009355EF" w:rsidRDefault="00AF5DE3"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5A65D1C5" w14:textId="77777777" w:rsidR="00AF5DE3" w:rsidRPr="009355EF" w:rsidRDefault="00AF5DE3"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788BFC6E" w14:textId="609FC9AE" w:rsidR="00AF5DE3" w:rsidRPr="009355EF" w:rsidRDefault="00AF5DE3"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tc>
        <w:tc>
          <w:tcPr>
            <w:tcW w:w="7577" w:type="dxa"/>
            <w:shd w:val="clear" w:color="auto" w:fill="E7E6E6" w:themeFill="background2"/>
            <w:noWrap/>
            <w:hideMark/>
          </w:tcPr>
          <w:p w14:paraId="2D600EAF" w14:textId="77777777" w:rsidR="00AF5DE3" w:rsidRPr="004D55BD" w:rsidRDefault="00AF5DE3" w:rsidP="006C2A16">
            <w:pPr>
              <w:rPr>
                <w:rFonts w:ascii="Calibri" w:eastAsia="Times New Roman" w:hAnsi="Calibri" w:cs="Calibri"/>
                <w:i/>
                <w:iCs/>
                <w:color w:val="000000"/>
                <w:lang w:eastAsia="en-AU"/>
              </w:rPr>
            </w:pPr>
            <w:r w:rsidRPr="004D55BD">
              <w:rPr>
                <w:rFonts w:ascii="Calibri" w:eastAsia="Times New Roman" w:hAnsi="Calibri" w:cs="Calibri"/>
                <w:i/>
                <w:iCs/>
                <w:color w:val="000000"/>
                <w:lang w:eastAsia="en-AU"/>
              </w:rPr>
              <w:t>Significant talent development pathways:</w:t>
            </w:r>
          </w:p>
        </w:tc>
      </w:tr>
      <w:tr w:rsidR="00AF5DE3" w:rsidRPr="004D55BD" w14:paraId="2085B07F" w14:textId="77777777" w:rsidTr="00AE151F">
        <w:trPr>
          <w:trHeight w:val="300"/>
        </w:trPr>
        <w:tc>
          <w:tcPr>
            <w:tcW w:w="2103" w:type="dxa"/>
            <w:vMerge/>
            <w:shd w:val="clear" w:color="auto" w:fill="FFD966" w:themeFill="accent4" w:themeFillTint="99"/>
            <w:noWrap/>
            <w:hideMark/>
          </w:tcPr>
          <w:p w14:paraId="3F8BB414" w14:textId="77777777" w:rsidR="00AF5DE3" w:rsidRPr="009355EF" w:rsidRDefault="00AF5DE3" w:rsidP="006C2A16">
            <w:pPr>
              <w:rPr>
                <w:rFonts w:ascii="Calibri" w:eastAsia="Times New Roman" w:hAnsi="Calibri" w:cs="Calibri"/>
                <w:b/>
                <w:color w:val="000000"/>
                <w:lang w:eastAsia="en-AU"/>
              </w:rPr>
            </w:pPr>
          </w:p>
        </w:tc>
        <w:tc>
          <w:tcPr>
            <w:tcW w:w="7577" w:type="dxa"/>
            <w:noWrap/>
            <w:hideMark/>
          </w:tcPr>
          <w:p w14:paraId="6D8849D7" w14:textId="77777777" w:rsidR="00AF5DE3" w:rsidRPr="004D55BD" w:rsidRDefault="00AF5DE3"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WAIS/ winning edge</w:t>
            </w:r>
          </w:p>
        </w:tc>
      </w:tr>
      <w:tr w:rsidR="00AF5DE3" w:rsidRPr="004D55BD" w14:paraId="7CD31377" w14:textId="77777777" w:rsidTr="00AE151F">
        <w:trPr>
          <w:trHeight w:val="300"/>
        </w:trPr>
        <w:tc>
          <w:tcPr>
            <w:tcW w:w="2103" w:type="dxa"/>
            <w:vMerge/>
            <w:shd w:val="clear" w:color="auto" w:fill="FFD966" w:themeFill="accent4" w:themeFillTint="99"/>
            <w:noWrap/>
            <w:hideMark/>
          </w:tcPr>
          <w:p w14:paraId="43D0C77C" w14:textId="77777777" w:rsidR="00AF5DE3" w:rsidRPr="009355EF" w:rsidRDefault="00AF5DE3" w:rsidP="006C2A16">
            <w:pPr>
              <w:rPr>
                <w:rFonts w:ascii="Calibri" w:eastAsia="Times New Roman" w:hAnsi="Calibri" w:cs="Calibri"/>
                <w:b/>
                <w:color w:val="000000"/>
                <w:lang w:eastAsia="en-AU"/>
              </w:rPr>
            </w:pPr>
          </w:p>
        </w:tc>
        <w:tc>
          <w:tcPr>
            <w:tcW w:w="7577" w:type="dxa"/>
            <w:noWrap/>
            <w:hideMark/>
          </w:tcPr>
          <w:p w14:paraId="3B81C799" w14:textId="77777777" w:rsidR="00AF5DE3" w:rsidRPr="004D55BD" w:rsidRDefault="00AF5DE3"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Olympic/Paralympic/CTH/World Championships</w:t>
            </w:r>
          </w:p>
        </w:tc>
      </w:tr>
      <w:tr w:rsidR="00AF5DE3" w:rsidRPr="004D55BD" w14:paraId="19E15A8D" w14:textId="77777777" w:rsidTr="00AE151F">
        <w:trPr>
          <w:trHeight w:val="300"/>
        </w:trPr>
        <w:tc>
          <w:tcPr>
            <w:tcW w:w="2103" w:type="dxa"/>
            <w:vMerge/>
            <w:shd w:val="clear" w:color="auto" w:fill="FFD966" w:themeFill="accent4" w:themeFillTint="99"/>
            <w:noWrap/>
            <w:hideMark/>
          </w:tcPr>
          <w:p w14:paraId="489EC918" w14:textId="77777777" w:rsidR="00AF5DE3" w:rsidRPr="009355EF" w:rsidRDefault="00AF5DE3" w:rsidP="006C2A16">
            <w:pPr>
              <w:rPr>
                <w:rFonts w:ascii="Calibri" w:eastAsia="Times New Roman" w:hAnsi="Calibri" w:cs="Calibri"/>
                <w:b/>
                <w:color w:val="000000"/>
                <w:lang w:eastAsia="en-AU"/>
              </w:rPr>
            </w:pPr>
          </w:p>
        </w:tc>
        <w:tc>
          <w:tcPr>
            <w:tcW w:w="7577" w:type="dxa"/>
            <w:noWrap/>
            <w:hideMark/>
          </w:tcPr>
          <w:p w14:paraId="0E958A25" w14:textId="77777777" w:rsidR="00AF5DE3" w:rsidRPr="004D55BD" w:rsidRDefault="00AF5DE3"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 xml:space="preserve">International Major event hosting </w:t>
            </w:r>
          </w:p>
        </w:tc>
      </w:tr>
      <w:tr w:rsidR="00AF5DE3" w:rsidRPr="004D55BD" w14:paraId="38A616F5" w14:textId="77777777" w:rsidTr="00AE151F">
        <w:trPr>
          <w:trHeight w:val="300"/>
        </w:trPr>
        <w:tc>
          <w:tcPr>
            <w:tcW w:w="2103" w:type="dxa"/>
            <w:vMerge/>
            <w:shd w:val="clear" w:color="auto" w:fill="FFD966" w:themeFill="accent4" w:themeFillTint="99"/>
            <w:noWrap/>
            <w:hideMark/>
          </w:tcPr>
          <w:p w14:paraId="755B9408" w14:textId="77777777" w:rsidR="00AF5DE3" w:rsidRPr="009355EF" w:rsidRDefault="00AF5DE3" w:rsidP="006C2A16">
            <w:pPr>
              <w:rPr>
                <w:rFonts w:ascii="Calibri" w:eastAsia="Times New Roman" w:hAnsi="Calibri" w:cs="Calibri"/>
                <w:b/>
                <w:color w:val="000000"/>
                <w:lang w:eastAsia="en-AU"/>
              </w:rPr>
            </w:pPr>
          </w:p>
        </w:tc>
        <w:tc>
          <w:tcPr>
            <w:tcW w:w="7577" w:type="dxa"/>
            <w:noWrap/>
            <w:hideMark/>
          </w:tcPr>
          <w:p w14:paraId="554AFBAE" w14:textId="0CF99756" w:rsidR="00AF5DE3" w:rsidRPr="004D55BD" w:rsidRDefault="00AF5DE3"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National championships participation</w:t>
            </w:r>
            <w:r w:rsidR="008C2270">
              <w:rPr>
                <w:rFonts w:ascii="Calibri" w:eastAsia="Times New Roman" w:hAnsi="Calibri" w:cs="Calibri"/>
                <w:color w:val="000000"/>
                <w:lang w:eastAsia="en-AU"/>
              </w:rPr>
              <w:t xml:space="preserve"> – open </w:t>
            </w:r>
            <w:r w:rsidR="00927FC5">
              <w:rPr>
                <w:rFonts w:ascii="Calibri" w:eastAsia="Times New Roman" w:hAnsi="Calibri" w:cs="Calibri"/>
                <w:color w:val="000000"/>
                <w:lang w:eastAsia="en-AU"/>
              </w:rPr>
              <w:t>AND</w:t>
            </w:r>
            <w:r w:rsidR="008C2270">
              <w:rPr>
                <w:rFonts w:ascii="Calibri" w:eastAsia="Times New Roman" w:hAnsi="Calibri" w:cs="Calibri"/>
                <w:color w:val="000000"/>
                <w:lang w:eastAsia="en-AU"/>
              </w:rPr>
              <w:t xml:space="preserve"> junior</w:t>
            </w:r>
          </w:p>
        </w:tc>
      </w:tr>
      <w:tr w:rsidR="00AF5DE3" w:rsidRPr="004D55BD" w14:paraId="11C7A212" w14:textId="77777777" w:rsidTr="00AE151F">
        <w:trPr>
          <w:trHeight w:val="300"/>
        </w:trPr>
        <w:tc>
          <w:tcPr>
            <w:tcW w:w="2103" w:type="dxa"/>
            <w:vMerge/>
            <w:shd w:val="clear" w:color="auto" w:fill="FFD966" w:themeFill="accent4" w:themeFillTint="99"/>
            <w:noWrap/>
            <w:hideMark/>
          </w:tcPr>
          <w:p w14:paraId="56CB7930" w14:textId="77777777" w:rsidR="00AF5DE3" w:rsidRPr="009355EF" w:rsidRDefault="00AF5DE3" w:rsidP="006C2A16">
            <w:pPr>
              <w:rPr>
                <w:rFonts w:ascii="Calibri" w:eastAsia="Times New Roman" w:hAnsi="Calibri" w:cs="Calibri"/>
                <w:b/>
                <w:color w:val="000000"/>
                <w:lang w:eastAsia="en-AU"/>
              </w:rPr>
            </w:pPr>
          </w:p>
        </w:tc>
        <w:tc>
          <w:tcPr>
            <w:tcW w:w="7577" w:type="dxa"/>
            <w:noWrap/>
            <w:hideMark/>
          </w:tcPr>
          <w:p w14:paraId="56F50B84" w14:textId="77777777" w:rsidR="00AF5DE3" w:rsidRPr="004D55BD" w:rsidRDefault="00AF5DE3"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National event hosting (open)</w:t>
            </w:r>
          </w:p>
        </w:tc>
      </w:tr>
      <w:tr w:rsidR="00AF5DE3" w:rsidRPr="004D55BD" w14:paraId="68144B03" w14:textId="77777777" w:rsidTr="00AE151F">
        <w:trPr>
          <w:trHeight w:val="300"/>
        </w:trPr>
        <w:tc>
          <w:tcPr>
            <w:tcW w:w="2103" w:type="dxa"/>
            <w:vMerge/>
            <w:shd w:val="clear" w:color="auto" w:fill="FFD966" w:themeFill="accent4" w:themeFillTint="99"/>
            <w:noWrap/>
            <w:hideMark/>
          </w:tcPr>
          <w:p w14:paraId="32A13B38" w14:textId="77777777" w:rsidR="00AF5DE3" w:rsidRPr="009355EF" w:rsidRDefault="00AF5DE3" w:rsidP="006C2A16">
            <w:pPr>
              <w:rPr>
                <w:rFonts w:ascii="Calibri" w:eastAsia="Times New Roman" w:hAnsi="Calibri" w:cs="Calibri"/>
                <w:b/>
                <w:color w:val="000000"/>
                <w:lang w:eastAsia="en-AU"/>
              </w:rPr>
            </w:pPr>
          </w:p>
        </w:tc>
        <w:tc>
          <w:tcPr>
            <w:tcW w:w="7577" w:type="dxa"/>
            <w:noWrap/>
            <w:hideMark/>
          </w:tcPr>
          <w:p w14:paraId="6E69B366" w14:textId="77777777" w:rsidR="00AF5DE3" w:rsidRPr="004D55BD" w:rsidRDefault="00AF5DE3"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National event hosting (juniors)</w:t>
            </w:r>
          </w:p>
        </w:tc>
      </w:tr>
      <w:tr w:rsidR="00AF5DE3" w:rsidRPr="004D55BD" w14:paraId="24CDDFAC" w14:textId="77777777" w:rsidTr="00AE151F">
        <w:trPr>
          <w:trHeight w:val="300"/>
        </w:trPr>
        <w:tc>
          <w:tcPr>
            <w:tcW w:w="2103" w:type="dxa"/>
            <w:vMerge/>
            <w:shd w:val="clear" w:color="auto" w:fill="FFD966" w:themeFill="accent4" w:themeFillTint="99"/>
            <w:noWrap/>
            <w:hideMark/>
          </w:tcPr>
          <w:p w14:paraId="539D10A7" w14:textId="77777777" w:rsidR="00AF5DE3" w:rsidRPr="009355EF" w:rsidRDefault="00AF5DE3" w:rsidP="006C2A16">
            <w:pPr>
              <w:rPr>
                <w:rFonts w:ascii="Calibri" w:eastAsia="Times New Roman" w:hAnsi="Calibri" w:cs="Calibri"/>
                <w:b/>
                <w:color w:val="000000"/>
                <w:lang w:eastAsia="en-AU"/>
              </w:rPr>
            </w:pPr>
          </w:p>
        </w:tc>
        <w:tc>
          <w:tcPr>
            <w:tcW w:w="7577" w:type="dxa"/>
            <w:noWrap/>
            <w:hideMark/>
          </w:tcPr>
          <w:p w14:paraId="4B94C171" w14:textId="77777777" w:rsidR="00AF5DE3" w:rsidRPr="004D55BD" w:rsidRDefault="00AF5DE3"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Junior and senior base</w:t>
            </w:r>
          </w:p>
        </w:tc>
      </w:tr>
      <w:tr w:rsidR="00AF5DE3" w:rsidRPr="004D55BD" w14:paraId="02FAD83A" w14:textId="77777777" w:rsidTr="00AE151F">
        <w:trPr>
          <w:trHeight w:val="300"/>
        </w:trPr>
        <w:tc>
          <w:tcPr>
            <w:tcW w:w="2103" w:type="dxa"/>
            <w:vMerge/>
            <w:shd w:val="clear" w:color="auto" w:fill="FFD966" w:themeFill="accent4" w:themeFillTint="99"/>
            <w:noWrap/>
            <w:hideMark/>
          </w:tcPr>
          <w:p w14:paraId="090A983D" w14:textId="77777777" w:rsidR="00AF5DE3" w:rsidRPr="009355EF" w:rsidRDefault="00AF5DE3" w:rsidP="006C2A16">
            <w:pPr>
              <w:rPr>
                <w:rFonts w:ascii="Calibri" w:eastAsia="Times New Roman" w:hAnsi="Calibri" w:cs="Calibri"/>
                <w:b/>
                <w:color w:val="000000"/>
                <w:lang w:eastAsia="en-AU"/>
              </w:rPr>
            </w:pPr>
          </w:p>
        </w:tc>
        <w:tc>
          <w:tcPr>
            <w:tcW w:w="7577" w:type="dxa"/>
            <w:noWrap/>
            <w:hideMark/>
          </w:tcPr>
          <w:p w14:paraId="767F0BF6" w14:textId="77777777" w:rsidR="00AF5DE3" w:rsidRPr="004D55BD" w:rsidRDefault="00AF5DE3"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Coach/official</w:t>
            </w:r>
          </w:p>
        </w:tc>
      </w:tr>
      <w:tr w:rsidR="009355EF" w:rsidRPr="004D55BD" w14:paraId="2F44241A" w14:textId="77777777" w:rsidTr="00AE151F">
        <w:trPr>
          <w:trHeight w:val="300"/>
        </w:trPr>
        <w:tc>
          <w:tcPr>
            <w:tcW w:w="2103" w:type="dxa"/>
            <w:shd w:val="clear" w:color="auto" w:fill="FFD966" w:themeFill="accent4" w:themeFillTint="99"/>
            <w:noWrap/>
          </w:tcPr>
          <w:p w14:paraId="4F60BA52" w14:textId="0D86A38E"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Region</w:t>
            </w:r>
            <w:r>
              <w:rPr>
                <w:rFonts w:ascii="Calibri" w:eastAsia="Times New Roman" w:hAnsi="Calibri" w:cs="Calibri"/>
                <w:b/>
                <w:color w:val="000000"/>
                <w:lang w:eastAsia="en-AU"/>
              </w:rPr>
              <w:t xml:space="preserve">al </w:t>
            </w:r>
          </w:p>
        </w:tc>
        <w:tc>
          <w:tcPr>
            <w:tcW w:w="7577" w:type="dxa"/>
            <w:shd w:val="clear" w:color="auto" w:fill="auto"/>
            <w:noWrap/>
          </w:tcPr>
          <w:p w14:paraId="4CD8ABD0" w14:textId="3E52E419" w:rsidR="009355EF" w:rsidRPr="004D55BD" w:rsidRDefault="009355EF" w:rsidP="006C2A16">
            <w:pPr>
              <w:rPr>
                <w:rFonts w:ascii="Calibri" w:eastAsia="Times New Roman" w:hAnsi="Calibri" w:cs="Calibri"/>
                <w:i/>
                <w:iCs/>
                <w:color w:val="000000"/>
                <w:lang w:eastAsia="en-AU"/>
              </w:rPr>
            </w:pPr>
            <w:r w:rsidRPr="004D55BD">
              <w:rPr>
                <w:rFonts w:ascii="Calibri" w:eastAsia="Times New Roman" w:hAnsi="Calibri" w:cs="Calibri"/>
                <w:color w:val="000000"/>
                <w:lang w:eastAsia="en-AU"/>
              </w:rPr>
              <w:t xml:space="preserve">Significant </w:t>
            </w:r>
            <w:r w:rsidR="003908A6">
              <w:rPr>
                <w:rFonts w:ascii="Calibri" w:eastAsia="Times New Roman" w:hAnsi="Calibri" w:cs="Calibri"/>
                <w:color w:val="000000"/>
                <w:lang w:eastAsia="en-AU"/>
              </w:rPr>
              <w:t xml:space="preserve">affiliated </w:t>
            </w:r>
            <w:r w:rsidRPr="004D55BD">
              <w:rPr>
                <w:rFonts w:ascii="Calibri" w:eastAsia="Times New Roman" w:hAnsi="Calibri" w:cs="Calibri"/>
                <w:color w:val="000000"/>
                <w:lang w:eastAsia="en-AU"/>
              </w:rPr>
              <w:t xml:space="preserve">regional </w:t>
            </w:r>
            <w:r w:rsidR="003908A6">
              <w:rPr>
                <w:rFonts w:ascii="Calibri" w:eastAsia="Times New Roman" w:hAnsi="Calibri" w:cs="Calibri"/>
                <w:color w:val="000000"/>
                <w:lang w:eastAsia="en-AU"/>
              </w:rPr>
              <w:t xml:space="preserve">representation </w:t>
            </w:r>
            <w:r w:rsidRPr="004D55BD">
              <w:rPr>
                <w:rFonts w:ascii="Calibri" w:eastAsia="Times New Roman" w:hAnsi="Calibri" w:cs="Calibri"/>
                <w:color w:val="000000"/>
                <w:lang w:eastAsia="en-AU"/>
              </w:rPr>
              <w:t xml:space="preserve">in </w:t>
            </w:r>
            <w:r>
              <w:rPr>
                <w:rFonts w:ascii="Calibri" w:eastAsia="Times New Roman" w:hAnsi="Calibri" w:cs="Calibri"/>
                <w:color w:val="000000"/>
                <w:lang w:eastAsia="en-AU"/>
              </w:rPr>
              <w:t>10</w:t>
            </w:r>
            <w:r w:rsidRPr="004D55BD">
              <w:rPr>
                <w:rFonts w:ascii="Calibri" w:eastAsia="Times New Roman" w:hAnsi="Calibri" w:cs="Calibri"/>
                <w:color w:val="000000"/>
                <w:lang w:eastAsia="en-AU"/>
              </w:rPr>
              <w:t xml:space="preserve"> regions of WA</w:t>
            </w:r>
          </w:p>
        </w:tc>
      </w:tr>
      <w:tr w:rsidR="009355EF" w:rsidRPr="004D55BD" w14:paraId="35B8C814" w14:textId="77777777" w:rsidTr="00AE151F">
        <w:trPr>
          <w:trHeight w:val="300"/>
        </w:trPr>
        <w:tc>
          <w:tcPr>
            <w:tcW w:w="2103" w:type="dxa"/>
            <w:vMerge w:val="restart"/>
            <w:shd w:val="clear" w:color="auto" w:fill="FFD966" w:themeFill="accent4" w:themeFillTint="99"/>
            <w:noWrap/>
            <w:hideMark/>
          </w:tcPr>
          <w:p w14:paraId="6C45E649" w14:textId="2A4B5C6C"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Community Reach/Programming</w:t>
            </w:r>
          </w:p>
          <w:p w14:paraId="50A067B8"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34B7EFA9"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0F71FCDD"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22FE754A"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16E66AE8"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tc>
        <w:tc>
          <w:tcPr>
            <w:tcW w:w="7577" w:type="dxa"/>
            <w:shd w:val="clear" w:color="auto" w:fill="E7E6E6" w:themeFill="background2"/>
            <w:noWrap/>
            <w:hideMark/>
          </w:tcPr>
          <w:p w14:paraId="20A003A6" w14:textId="77777777" w:rsidR="009355EF" w:rsidRPr="004D55BD" w:rsidRDefault="009355EF" w:rsidP="006C2A16">
            <w:pPr>
              <w:rPr>
                <w:rFonts w:ascii="Calibri" w:eastAsia="Times New Roman" w:hAnsi="Calibri" w:cs="Calibri"/>
                <w:i/>
                <w:iCs/>
                <w:color w:val="000000"/>
                <w:lang w:eastAsia="en-AU"/>
              </w:rPr>
            </w:pPr>
            <w:r w:rsidRPr="004D55BD">
              <w:rPr>
                <w:rFonts w:ascii="Calibri" w:eastAsia="Times New Roman" w:hAnsi="Calibri" w:cs="Calibri"/>
                <w:i/>
                <w:iCs/>
                <w:color w:val="000000"/>
                <w:lang w:eastAsia="en-AU"/>
              </w:rPr>
              <w:t>Significant reach into the WA community:</w:t>
            </w:r>
          </w:p>
        </w:tc>
      </w:tr>
      <w:tr w:rsidR="009355EF" w:rsidRPr="004D55BD" w14:paraId="0C37B22C" w14:textId="77777777" w:rsidTr="00AE151F">
        <w:trPr>
          <w:trHeight w:val="300"/>
        </w:trPr>
        <w:tc>
          <w:tcPr>
            <w:tcW w:w="2103" w:type="dxa"/>
            <w:vMerge/>
            <w:shd w:val="clear" w:color="auto" w:fill="FFD966" w:themeFill="accent4" w:themeFillTint="99"/>
            <w:noWrap/>
            <w:hideMark/>
          </w:tcPr>
          <w:p w14:paraId="65772541" w14:textId="77777777" w:rsidR="009355EF" w:rsidRPr="009355EF" w:rsidRDefault="009355EF" w:rsidP="006C2A16">
            <w:pPr>
              <w:rPr>
                <w:rFonts w:ascii="Calibri" w:eastAsia="Times New Roman" w:hAnsi="Calibri" w:cs="Calibri"/>
                <w:b/>
                <w:color w:val="000000"/>
                <w:lang w:eastAsia="en-AU"/>
              </w:rPr>
            </w:pPr>
          </w:p>
        </w:tc>
        <w:tc>
          <w:tcPr>
            <w:tcW w:w="7577" w:type="dxa"/>
            <w:noWrap/>
            <w:hideMark/>
          </w:tcPr>
          <w:p w14:paraId="26DD2095" w14:textId="77777777" w:rsidR="009355EF" w:rsidRPr="004D55BD" w:rsidRDefault="009355EF"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National product delivered in schools</w:t>
            </w:r>
          </w:p>
        </w:tc>
      </w:tr>
      <w:tr w:rsidR="009355EF" w:rsidRPr="004D55BD" w14:paraId="47FDC638" w14:textId="77777777" w:rsidTr="00AE151F">
        <w:trPr>
          <w:trHeight w:val="300"/>
        </w:trPr>
        <w:tc>
          <w:tcPr>
            <w:tcW w:w="2103" w:type="dxa"/>
            <w:vMerge/>
            <w:shd w:val="clear" w:color="auto" w:fill="FFD966" w:themeFill="accent4" w:themeFillTint="99"/>
            <w:noWrap/>
            <w:hideMark/>
          </w:tcPr>
          <w:p w14:paraId="4FBB04BF" w14:textId="77777777" w:rsidR="009355EF" w:rsidRPr="009355EF" w:rsidRDefault="009355EF" w:rsidP="006C2A16">
            <w:pPr>
              <w:rPr>
                <w:rFonts w:ascii="Calibri" w:eastAsia="Times New Roman" w:hAnsi="Calibri" w:cs="Calibri"/>
                <w:b/>
                <w:color w:val="000000"/>
                <w:lang w:eastAsia="en-AU"/>
              </w:rPr>
            </w:pPr>
          </w:p>
        </w:tc>
        <w:tc>
          <w:tcPr>
            <w:tcW w:w="7577" w:type="dxa"/>
            <w:noWrap/>
            <w:hideMark/>
          </w:tcPr>
          <w:p w14:paraId="54B1E728" w14:textId="77777777" w:rsidR="009355EF" w:rsidRPr="004D55BD" w:rsidRDefault="009355EF"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Recreational/social focus AND organised sport</w:t>
            </w:r>
          </w:p>
        </w:tc>
      </w:tr>
      <w:tr w:rsidR="009355EF" w:rsidRPr="004D55BD" w14:paraId="77652C3C" w14:textId="77777777" w:rsidTr="00AE151F">
        <w:trPr>
          <w:trHeight w:val="300"/>
        </w:trPr>
        <w:tc>
          <w:tcPr>
            <w:tcW w:w="2103" w:type="dxa"/>
            <w:vMerge/>
            <w:shd w:val="clear" w:color="auto" w:fill="FFD966" w:themeFill="accent4" w:themeFillTint="99"/>
            <w:noWrap/>
            <w:hideMark/>
          </w:tcPr>
          <w:p w14:paraId="6DAA2044" w14:textId="77777777" w:rsidR="009355EF" w:rsidRPr="009355EF" w:rsidRDefault="009355EF" w:rsidP="006C2A16">
            <w:pPr>
              <w:rPr>
                <w:rFonts w:ascii="Calibri" w:eastAsia="Times New Roman" w:hAnsi="Calibri" w:cs="Calibri"/>
                <w:b/>
                <w:color w:val="000000"/>
                <w:lang w:eastAsia="en-AU"/>
              </w:rPr>
            </w:pPr>
          </w:p>
        </w:tc>
        <w:tc>
          <w:tcPr>
            <w:tcW w:w="7577" w:type="dxa"/>
            <w:noWrap/>
            <w:hideMark/>
          </w:tcPr>
          <w:p w14:paraId="32A4CD4F" w14:textId="77777777" w:rsidR="009355EF" w:rsidRPr="004D55BD" w:rsidRDefault="009355EF"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Participation events</w:t>
            </w:r>
          </w:p>
        </w:tc>
      </w:tr>
      <w:tr w:rsidR="009355EF" w:rsidRPr="00E568A9" w14:paraId="5F19E269" w14:textId="77777777" w:rsidTr="00AE151F">
        <w:trPr>
          <w:trHeight w:val="300"/>
        </w:trPr>
        <w:tc>
          <w:tcPr>
            <w:tcW w:w="2103" w:type="dxa"/>
            <w:vMerge/>
            <w:shd w:val="clear" w:color="auto" w:fill="FFD966" w:themeFill="accent4" w:themeFillTint="99"/>
            <w:noWrap/>
            <w:hideMark/>
          </w:tcPr>
          <w:p w14:paraId="7F5EE025" w14:textId="77777777" w:rsidR="009355EF" w:rsidRPr="009355EF" w:rsidRDefault="009355EF" w:rsidP="006C2A16">
            <w:pPr>
              <w:rPr>
                <w:rFonts w:ascii="Calibri" w:eastAsia="Times New Roman" w:hAnsi="Calibri" w:cs="Calibri"/>
                <w:b/>
                <w:color w:val="000000"/>
                <w:lang w:eastAsia="en-AU"/>
              </w:rPr>
            </w:pPr>
          </w:p>
        </w:tc>
        <w:tc>
          <w:tcPr>
            <w:tcW w:w="7577" w:type="dxa"/>
            <w:noWrap/>
            <w:hideMark/>
          </w:tcPr>
          <w:p w14:paraId="75C9F070" w14:textId="1E8A468A" w:rsidR="009355EF" w:rsidRPr="004D55BD" w:rsidRDefault="009355EF"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 xml:space="preserve">Inclusive sport (meets all </w:t>
            </w:r>
            <w:r>
              <w:rPr>
                <w:rFonts w:ascii="Calibri" w:eastAsia="Times New Roman" w:hAnsi="Calibri" w:cs="Calibri"/>
                <w:color w:val="000000"/>
                <w:lang w:eastAsia="en-AU"/>
              </w:rPr>
              <w:t>6</w:t>
            </w:r>
            <w:r w:rsidRPr="004D55BD">
              <w:rPr>
                <w:rFonts w:ascii="Calibri" w:eastAsia="Times New Roman" w:hAnsi="Calibri" w:cs="Calibri"/>
                <w:color w:val="000000"/>
                <w:lang w:eastAsia="en-AU"/>
              </w:rPr>
              <w:t xml:space="preserve"> principles: female, youth, Aboriginal, CALD, disabled, aged)</w:t>
            </w:r>
          </w:p>
        </w:tc>
      </w:tr>
      <w:tr w:rsidR="009355EF" w:rsidRPr="004D55BD" w14:paraId="2760463E" w14:textId="77777777" w:rsidTr="00AE151F">
        <w:trPr>
          <w:trHeight w:val="300"/>
        </w:trPr>
        <w:tc>
          <w:tcPr>
            <w:tcW w:w="2103" w:type="dxa"/>
            <w:vMerge/>
            <w:shd w:val="clear" w:color="auto" w:fill="FFD966" w:themeFill="accent4" w:themeFillTint="99"/>
            <w:noWrap/>
          </w:tcPr>
          <w:p w14:paraId="4B95BECF" w14:textId="77777777" w:rsidR="009355EF" w:rsidRPr="009355EF" w:rsidRDefault="009355EF" w:rsidP="006C2A16">
            <w:pPr>
              <w:rPr>
                <w:rFonts w:ascii="Calibri" w:eastAsia="Times New Roman" w:hAnsi="Calibri" w:cs="Calibri"/>
                <w:b/>
                <w:color w:val="000000"/>
                <w:lang w:eastAsia="en-AU"/>
              </w:rPr>
            </w:pPr>
          </w:p>
        </w:tc>
        <w:tc>
          <w:tcPr>
            <w:tcW w:w="7577" w:type="dxa"/>
            <w:shd w:val="clear" w:color="auto" w:fill="E7E6E6" w:themeFill="background2"/>
            <w:noWrap/>
          </w:tcPr>
          <w:p w14:paraId="4AC5F54C" w14:textId="60C2B816" w:rsidR="009355EF" w:rsidRPr="004D55BD" w:rsidRDefault="009355EF" w:rsidP="006C2A16">
            <w:pPr>
              <w:rPr>
                <w:rFonts w:ascii="Calibri" w:eastAsia="Times New Roman" w:hAnsi="Calibri" w:cs="Calibri"/>
                <w:color w:val="000000"/>
                <w:lang w:eastAsia="en-AU"/>
              </w:rPr>
            </w:pPr>
            <w:r w:rsidRPr="00A64C83">
              <w:rPr>
                <w:rFonts w:ascii="Calibri" w:eastAsia="Times New Roman" w:hAnsi="Calibri" w:cs="Calibri"/>
                <w:i/>
                <w:color w:val="000000"/>
                <w:lang w:eastAsia="en-AU"/>
              </w:rPr>
              <w:t>Club Development:</w:t>
            </w:r>
          </w:p>
        </w:tc>
      </w:tr>
      <w:tr w:rsidR="009355EF" w:rsidRPr="004D55BD" w14:paraId="0E0767D1" w14:textId="77777777" w:rsidTr="00AE151F">
        <w:trPr>
          <w:trHeight w:val="300"/>
        </w:trPr>
        <w:tc>
          <w:tcPr>
            <w:tcW w:w="2103" w:type="dxa"/>
            <w:vMerge/>
            <w:shd w:val="clear" w:color="auto" w:fill="FFD966" w:themeFill="accent4" w:themeFillTint="99"/>
            <w:noWrap/>
          </w:tcPr>
          <w:p w14:paraId="7FA1E0EE" w14:textId="77777777" w:rsidR="009355EF" w:rsidRPr="009355EF" w:rsidRDefault="009355EF" w:rsidP="006C2A16">
            <w:pPr>
              <w:rPr>
                <w:rFonts w:ascii="Calibri" w:eastAsia="Times New Roman" w:hAnsi="Calibri" w:cs="Calibri"/>
                <w:b/>
                <w:color w:val="000000"/>
                <w:lang w:eastAsia="en-AU"/>
              </w:rPr>
            </w:pPr>
          </w:p>
        </w:tc>
        <w:tc>
          <w:tcPr>
            <w:tcW w:w="7577" w:type="dxa"/>
            <w:noWrap/>
          </w:tcPr>
          <w:p w14:paraId="003F0DF7" w14:textId="291D0BEB" w:rsidR="009355EF" w:rsidRPr="004D55BD" w:rsidRDefault="009355EF" w:rsidP="006C2A16">
            <w:pPr>
              <w:rPr>
                <w:rFonts w:ascii="Calibri" w:eastAsia="Times New Roman" w:hAnsi="Calibri" w:cs="Calibri"/>
                <w:color w:val="000000"/>
                <w:lang w:eastAsia="en-AU"/>
              </w:rPr>
            </w:pPr>
            <w:r>
              <w:rPr>
                <w:rFonts w:ascii="Calibri" w:eastAsia="Times New Roman" w:hAnsi="Calibri" w:cs="Calibri"/>
                <w:color w:val="000000"/>
                <w:lang w:eastAsia="en-AU"/>
              </w:rPr>
              <w:t>Club Development Plan developed and implemented</w:t>
            </w:r>
          </w:p>
        </w:tc>
      </w:tr>
      <w:tr w:rsidR="009355EF" w:rsidRPr="004D55BD" w14:paraId="6501EA15" w14:textId="77777777" w:rsidTr="00AE151F">
        <w:trPr>
          <w:trHeight w:val="300"/>
        </w:trPr>
        <w:tc>
          <w:tcPr>
            <w:tcW w:w="2103" w:type="dxa"/>
            <w:vMerge w:val="restart"/>
            <w:shd w:val="clear" w:color="auto" w:fill="FFD966" w:themeFill="accent4" w:themeFillTint="99"/>
            <w:noWrap/>
            <w:hideMark/>
          </w:tcPr>
          <w:p w14:paraId="7F0FBB5E"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Governance</w:t>
            </w:r>
          </w:p>
          <w:p w14:paraId="19941490"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tc>
        <w:tc>
          <w:tcPr>
            <w:tcW w:w="7577" w:type="dxa"/>
            <w:shd w:val="clear" w:color="auto" w:fill="E7E6E6" w:themeFill="background2"/>
            <w:noWrap/>
            <w:hideMark/>
          </w:tcPr>
          <w:p w14:paraId="60E5A543" w14:textId="77777777" w:rsidR="009355EF" w:rsidRPr="004D55BD" w:rsidRDefault="009355EF" w:rsidP="006C2A16">
            <w:pPr>
              <w:rPr>
                <w:rFonts w:ascii="Calibri" w:eastAsia="Times New Roman" w:hAnsi="Calibri" w:cs="Calibri"/>
                <w:i/>
                <w:iCs/>
                <w:color w:val="000000"/>
                <w:lang w:eastAsia="en-AU"/>
              </w:rPr>
            </w:pPr>
            <w:r w:rsidRPr="004D55BD">
              <w:rPr>
                <w:rFonts w:ascii="Calibri" w:eastAsia="Times New Roman" w:hAnsi="Calibri" w:cs="Calibri"/>
                <w:i/>
                <w:iCs/>
                <w:color w:val="000000"/>
                <w:lang w:eastAsia="en-AU"/>
              </w:rPr>
              <w:t>Strong governance and management:</w:t>
            </w:r>
          </w:p>
        </w:tc>
      </w:tr>
      <w:tr w:rsidR="009355EF" w:rsidRPr="004D55BD" w14:paraId="32D7BE12" w14:textId="77777777" w:rsidTr="00AE151F">
        <w:trPr>
          <w:trHeight w:val="300"/>
        </w:trPr>
        <w:tc>
          <w:tcPr>
            <w:tcW w:w="2103" w:type="dxa"/>
            <w:vMerge/>
            <w:shd w:val="clear" w:color="auto" w:fill="FFD966" w:themeFill="accent4" w:themeFillTint="99"/>
            <w:noWrap/>
            <w:hideMark/>
          </w:tcPr>
          <w:p w14:paraId="157E134E" w14:textId="77777777" w:rsidR="009355EF" w:rsidRPr="009355EF" w:rsidRDefault="009355EF" w:rsidP="006C2A16">
            <w:pPr>
              <w:rPr>
                <w:rFonts w:ascii="Calibri" w:eastAsia="Times New Roman" w:hAnsi="Calibri" w:cs="Calibri"/>
                <w:b/>
                <w:color w:val="000000"/>
                <w:lang w:eastAsia="en-AU"/>
              </w:rPr>
            </w:pPr>
          </w:p>
        </w:tc>
        <w:tc>
          <w:tcPr>
            <w:tcW w:w="7577" w:type="dxa"/>
            <w:shd w:val="clear" w:color="auto" w:fill="FFFFFF" w:themeFill="background1"/>
            <w:noWrap/>
            <w:hideMark/>
          </w:tcPr>
          <w:p w14:paraId="20B74B7D" w14:textId="7DDC93EB" w:rsidR="009355EF" w:rsidRPr="00E568A9" w:rsidRDefault="009355EF" w:rsidP="006C2A16">
            <w:pPr>
              <w:rPr>
                <w:rFonts w:ascii="Calibri" w:eastAsia="Times New Roman" w:hAnsi="Calibri" w:cs="Calibri"/>
                <w:color w:val="000000"/>
                <w:lang w:eastAsia="en-AU"/>
              </w:rPr>
            </w:pPr>
            <w:r w:rsidRPr="00E568A9">
              <w:rPr>
                <w:rFonts w:ascii="Calibri" w:eastAsia="Times New Roman" w:hAnsi="Calibri" w:cs="Calibri"/>
                <w:color w:val="000000"/>
                <w:lang w:eastAsia="en-AU"/>
              </w:rPr>
              <w:t xml:space="preserve"> </w:t>
            </w:r>
            <w:r w:rsidRPr="00E568A9">
              <w:rPr>
                <w:rFonts w:ascii="Calibri" w:eastAsia="Times New Roman" w:hAnsi="Calibri" w:cs="Calibri"/>
                <w:color w:val="000000"/>
                <w:shd w:val="clear" w:color="auto" w:fill="FFFFFF" w:themeFill="background1"/>
                <w:lang w:eastAsia="en-AU"/>
              </w:rPr>
              <w:t>&gt;1</w:t>
            </w:r>
            <w:r>
              <w:rPr>
                <w:rFonts w:ascii="Calibri" w:eastAsia="Times New Roman" w:hAnsi="Calibri" w:cs="Calibri"/>
                <w:color w:val="000000"/>
                <w:shd w:val="clear" w:color="auto" w:fill="FFFFFF" w:themeFill="background1"/>
                <w:lang w:eastAsia="en-AU"/>
              </w:rPr>
              <w:t>45</w:t>
            </w:r>
            <w:r w:rsidRPr="00E568A9">
              <w:rPr>
                <w:rFonts w:ascii="Calibri" w:eastAsia="Times New Roman" w:hAnsi="Calibri" w:cs="Calibri"/>
                <w:color w:val="000000"/>
                <w:shd w:val="clear" w:color="auto" w:fill="FFFFFF" w:themeFill="background1"/>
                <w:lang w:eastAsia="en-AU"/>
              </w:rPr>
              <w:t xml:space="preserve"> rating against governance checklist</w:t>
            </w:r>
            <w:r w:rsidRPr="00E568A9">
              <w:rPr>
                <w:rFonts w:ascii="Calibri" w:eastAsia="Times New Roman" w:hAnsi="Calibri" w:cs="Calibri"/>
                <w:color w:val="000000"/>
                <w:lang w:eastAsia="en-AU"/>
              </w:rPr>
              <w:t xml:space="preserve"> </w:t>
            </w:r>
          </w:p>
        </w:tc>
      </w:tr>
      <w:tr w:rsidR="009355EF" w:rsidRPr="004D55BD" w14:paraId="0628CD69" w14:textId="77777777" w:rsidTr="00AE151F">
        <w:trPr>
          <w:trHeight w:val="300"/>
        </w:trPr>
        <w:tc>
          <w:tcPr>
            <w:tcW w:w="2103" w:type="dxa"/>
            <w:vMerge w:val="restart"/>
            <w:shd w:val="clear" w:color="auto" w:fill="FFD966" w:themeFill="accent4" w:themeFillTint="99"/>
            <w:noWrap/>
          </w:tcPr>
          <w:p w14:paraId="2D57C151" w14:textId="77777777" w:rsidR="009355EF" w:rsidRPr="009355EF" w:rsidRDefault="009355EF" w:rsidP="006C2A16">
            <w:pPr>
              <w:rPr>
                <w:rFonts w:ascii="Calibri" w:eastAsia="Times New Roman" w:hAnsi="Calibri" w:cs="Calibri"/>
                <w:b/>
                <w:color w:val="000000"/>
                <w:lang w:eastAsia="en-AU"/>
              </w:rPr>
            </w:pPr>
          </w:p>
        </w:tc>
        <w:tc>
          <w:tcPr>
            <w:tcW w:w="7577" w:type="dxa"/>
            <w:shd w:val="clear" w:color="auto" w:fill="FFFFFF" w:themeFill="background1"/>
            <w:noWrap/>
          </w:tcPr>
          <w:p w14:paraId="1A9FF939" w14:textId="2C361EF8" w:rsidR="009355EF" w:rsidRPr="004D55BD" w:rsidRDefault="009355EF" w:rsidP="006C2A16">
            <w:pPr>
              <w:rPr>
                <w:rFonts w:ascii="Calibri" w:eastAsia="Times New Roman" w:hAnsi="Calibri" w:cs="Calibri"/>
                <w:color w:val="000000"/>
                <w:lang w:eastAsia="en-AU"/>
              </w:rPr>
            </w:pPr>
            <w:r>
              <w:rPr>
                <w:i/>
                <w:iCs/>
              </w:rPr>
              <w:t>Policy:</w:t>
            </w:r>
          </w:p>
        </w:tc>
      </w:tr>
      <w:tr w:rsidR="009355EF" w:rsidRPr="004D55BD" w14:paraId="1A861644" w14:textId="77777777" w:rsidTr="00AE151F">
        <w:trPr>
          <w:trHeight w:val="300"/>
        </w:trPr>
        <w:tc>
          <w:tcPr>
            <w:tcW w:w="2103" w:type="dxa"/>
            <w:vMerge/>
            <w:shd w:val="clear" w:color="auto" w:fill="FFD966" w:themeFill="accent4" w:themeFillTint="99"/>
            <w:noWrap/>
          </w:tcPr>
          <w:p w14:paraId="702C4A38" w14:textId="77777777" w:rsidR="009355EF" w:rsidRPr="009355EF" w:rsidRDefault="009355EF" w:rsidP="006C2A16">
            <w:pPr>
              <w:rPr>
                <w:rFonts w:ascii="Calibri" w:eastAsia="Times New Roman" w:hAnsi="Calibri" w:cs="Calibri"/>
                <w:b/>
                <w:color w:val="000000"/>
                <w:lang w:eastAsia="en-AU"/>
              </w:rPr>
            </w:pPr>
          </w:p>
        </w:tc>
        <w:tc>
          <w:tcPr>
            <w:tcW w:w="7577" w:type="dxa"/>
            <w:noWrap/>
          </w:tcPr>
          <w:p w14:paraId="6E284904" w14:textId="3809E68F" w:rsidR="009355EF" w:rsidRPr="004D55BD" w:rsidRDefault="009355EF" w:rsidP="006C2A16">
            <w:pPr>
              <w:rPr>
                <w:rFonts w:ascii="Calibri" w:eastAsia="Times New Roman" w:hAnsi="Calibri" w:cs="Calibri"/>
                <w:color w:val="000000"/>
                <w:lang w:eastAsia="en-AU"/>
              </w:rPr>
            </w:pPr>
            <w:r>
              <w:rPr>
                <w:iCs/>
              </w:rPr>
              <w:t>Developed and implemented Policy Framework – (All 7 policies -</w:t>
            </w:r>
            <w:r w:rsidRPr="008C2270">
              <w:rPr>
                <w:b/>
                <w:iCs/>
              </w:rPr>
              <w:t xml:space="preserve">Member Protection, Alcohol, </w:t>
            </w:r>
            <w:r>
              <w:rPr>
                <w:iCs/>
              </w:rPr>
              <w:t xml:space="preserve">Drugs in Sport, Sports Betting, Match Fixing, Privacy, Inclusion) </w:t>
            </w:r>
            <w:r w:rsidRPr="008C2270">
              <w:rPr>
                <w:b/>
                <w:iCs/>
              </w:rPr>
              <w:t>(Mandatory)</w:t>
            </w:r>
          </w:p>
        </w:tc>
      </w:tr>
      <w:tr w:rsidR="009355EF" w:rsidRPr="004D55BD" w14:paraId="442A9B6C" w14:textId="77777777" w:rsidTr="00AE151F">
        <w:trPr>
          <w:trHeight w:val="300"/>
        </w:trPr>
        <w:tc>
          <w:tcPr>
            <w:tcW w:w="2103" w:type="dxa"/>
            <w:vMerge/>
            <w:shd w:val="clear" w:color="auto" w:fill="FFD966" w:themeFill="accent4" w:themeFillTint="99"/>
            <w:noWrap/>
          </w:tcPr>
          <w:p w14:paraId="6914EFB8" w14:textId="77777777" w:rsidR="009355EF" w:rsidRPr="009355EF" w:rsidRDefault="009355EF" w:rsidP="006C2A16">
            <w:pPr>
              <w:rPr>
                <w:rFonts w:ascii="Calibri" w:eastAsia="Times New Roman" w:hAnsi="Calibri" w:cs="Calibri"/>
                <w:b/>
                <w:color w:val="000000"/>
                <w:lang w:eastAsia="en-AU"/>
              </w:rPr>
            </w:pPr>
          </w:p>
        </w:tc>
        <w:tc>
          <w:tcPr>
            <w:tcW w:w="7577" w:type="dxa"/>
            <w:shd w:val="clear" w:color="auto" w:fill="E7E6E6" w:themeFill="background2"/>
            <w:noWrap/>
          </w:tcPr>
          <w:p w14:paraId="633D5D21" w14:textId="040BF006" w:rsidR="009355EF" w:rsidRPr="004D55BD" w:rsidRDefault="009355EF" w:rsidP="006C2A16">
            <w:pPr>
              <w:rPr>
                <w:rFonts w:ascii="Calibri" w:eastAsia="Times New Roman" w:hAnsi="Calibri" w:cs="Calibri"/>
                <w:color w:val="000000"/>
                <w:lang w:eastAsia="en-AU"/>
              </w:rPr>
            </w:pPr>
            <w:r>
              <w:rPr>
                <w:i/>
                <w:iCs/>
              </w:rPr>
              <w:t xml:space="preserve">Gender Targets are met: </w:t>
            </w:r>
            <w:r w:rsidR="007A0E2E">
              <w:rPr>
                <w:i/>
                <w:iCs/>
              </w:rPr>
              <w:t>3 years to implement</w:t>
            </w:r>
          </w:p>
        </w:tc>
      </w:tr>
      <w:tr w:rsidR="009355EF" w:rsidRPr="004D55BD" w14:paraId="421D4862" w14:textId="77777777" w:rsidTr="00AE151F">
        <w:trPr>
          <w:trHeight w:val="300"/>
        </w:trPr>
        <w:tc>
          <w:tcPr>
            <w:tcW w:w="2103" w:type="dxa"/>
            <w:vMerge/>
            <w:shd w:val="clear" w:color="auto" w:fill="FFD966" w:themeFill="accent4" w:themeFillTint="99"/>
            <w:noWrap/>
          </w:tcPr>
          <w:p w14:paraId="441A6810" w14:textId="77777777" w:rsidR="009355EF" w:rsidRPr="009355EF" w:rsidRDefault="009355EF" w:rsidP="006C2A16">
            <w:pPr>
              <w:rPr>
                <w:rFonts w:ascii="Calibri" w:eastAsia="Times New Roman" w:hAnsi="Calibri" w:cs="Calibri"/>
                <w:b/>
                <w:color w:val="000000"/>
                <w:lang w:eastAsia="en-AU"/>
              </w:rPr>
            </w:pPr>
          </w:p>
        </w:tc>
        <w:tc>
          <w:tcPr>
            <w:tcW w:w="7577" w:type="dxa"/>
            <w:noWrap/>
          </w:tcPr>
          <w:p w14:paraId="441704BB" w14:textId="1FE78496" w:rsidR="009355EF" w:rsidRPr="004D55BD" w:rsidRDefault="009355EF" w:rsidP="006C2A16">
            <w:pPr>
              <w:rPr>
                <w:rFonts w:ascii="Calibri" w:eastAsia="Times New Roman" w:hAnsi="Calibri" w:cs="Calibri"/>
                <w:color w:val="000000"/>
                <w:lang w:eastAsia="en-AU"/>
              </w:rPr>
            </w:pPr>
            <w:r w:rsidRPr="00C01FDF">
              <w:t>Meets board gender target &gt;= 50% female</w:t>
            </w:r>
          </w:p>
        </w:tc>
      </w:tr>
      <w:tr w:rsidR="009355EF" w:rsidRPr="004D55BD" w14:paraId="2961D4C6" w14:textId="77777777" w:rsidTr="00AE151F">
        <w:trPr>
          <w:trHeight w:val="300"/>
        </w:trPr>
        <w:tc>
          <w:tcPr>
            <w:tcW w:w="2103" w:type="dxa"/>
            <w:vMerge/>
            <w:shd w:val="clear" w:color="auto" w:fill="FFD966" w:themeFill="accent4" w:themeFillTint="99"/>
            <w:noWrap/>
          </w:tcPr>
          <w:p w14:paraId="27081A7D" w14:textId="77777777" w:rsidR="009355EF" w:rsidRPr="009355EF" w:rsidRDefault="009355EF" w:rsidP="006C2A16">
            <w:pPr>
              <w:rPr>
                <w:rFonts w:ascii="Calibri" w:eastAsia="Times New Roman" w:hAnsi="Calibri" w:cs="Calibri"/>
                <w:b/>
                <w:color w:val="000000"/>
                <w:lang w:eastAsia="en-AU"/>
              </w:rPr>
            </w:pPr>
          </w:p>
        </w:tc>
        <w:tc>
          <w:tcPr>
            <w:tcW w:w="7577" w:type="dxa"/>
            <w:noWrap/>
          </w:tcPr>
          <w:p w14:paraId="7CECF437" w14:textId="0FD6330E" w:rsidR="009355EF" w:rsidRPr="004D55BD" w:rsidRDefault="009355EF" w:rsidP="006C2A16">
            <w:pPr>
              <w:rPr>
                <w:rFonts w:ascii="Calibri" w:eastAsia="Times New Roman" w:hAnsi="Calibri" w:cs="Calibri"/>
                <w:color w:val="000000"/>
                <w:lang w:eastAsia="en-AU"/>
              </w:rPr>
            </w:pPr>
            <w:r w:rsidRPr="00C01FDF">
              <w:t>Below board gender target &lt; 50% female</w:t>
            </w:r>
          </w:p>
        </w:tc>
      </w:tr>
      <w:tr w:rsidR="009355EF" w:rsidRPr="004D55BD" w14:paraId="45EDF9F1" w14:textId="77777777" w:rsidTr="00AE151F">
        <w:trPr>
          <w:trHeight w:val="300"/>
        </w:trPr>
        <w:tc>
          <w:tcPr>
            <w:tcW w:w="2103" w:type="dxa"/>
            <w:vMerge/>
            <w:shd w:val="clear" w:color="auto" w:fill="FFD966" w:themeFill="accent4" w:themeFillTint="99"/>
            <w:noWrap/>
          </w:tcPr>
          <w:p w14:paraId="2D2D000B" w14:textId="77777777" w:rsidR="009355EF" w:rsidRPr="009355EF" w:rsidRDefault="009355EF" w:rsidP="006C2A16">
            <w:pPr>
              <w:rPr>
                <w:rFonts w:ascii="Calibri" w:eastAsia="Times New Roman" w:hAnsi="Calibri" w:cs="Calibri"/>
                <w:b/>
                <w:color w:val="000000"/>
                <w:lang w:eastAsia="en-AU"/>
              </w:rPr>
            </w:pPr>
          </w:p>
        </w:tc>
        <w:tc>
          <w:tcPr>
            <w:tcW w:w="7577" w:type="dxa"/>
            <w:noWrap/>
          </w:tcPr>
          <w:p w14:paraId="32677486" w14:textId="27715B48" w:rsidR="009355EF" w:rsidRPr="004D55BD" w:rsidRDefault="009355EF" w:rsidP="006C2A16">
            <w:pPr>
              <w:rPr>
                <w:rFonts w:ascii="Calibri" w:eastAsia="Times New Roman" w:hAnsi="Calibri" w:cs="Calibri"/>
                <w:color w:val="000000"/>
                <w:lang w:eastAsia="en-AU"/>
              </w:rPr>
            </w:pPr>
            <w:r w:rsidRPr="00C01FDF">
              <w:t xml:space="preserve">No gender diversity on board </w:t>
            </w:r>
          </w:p>
        </w:tc>
      </w:tr>
      <w:tr w:rsidR="009355EF" w:rsidRPr="004D55BD" w14:paraId="12B9A4D6" w14:textId="77777777" w:rsidTr="00AE151F">
        <w:trPr>
          <w:trHeight w:val="300"/>
        </w:trPr>
        <w:tc>
          <w:tcPr>
            <w:tcW w:w="2103" w:type="dxa"/>
            <w:shd w:val="clear" w:color="auto" w:fill="FFD966" w:themeFill="accent4" w:themeFillTint="99"/>
            <w:noWrap/>
            <w:hideMark/>
          </w:tcPr>
          <w:p w14:paraId="19A39334"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Finance</w:t>
            </w:r>
          </w:p>
        </w:tc>
        <w:tc>
          <w:tcPr>
            <w:tcW w:w="7577" w:type="dxa"/>
            <w:noWrap/>
            <w:hideMark/>
          </w:tcPr>
          <w:p w14:paraId="3353037D" w14:textId="77777777" w:rsidR="009355EF" w:rsidRPr="004D55BD" w:rsidRDefault="009355EF"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Strong annual total revenue between $5million-10million</w:t>
            </w:r>
          </w:p>
        </w:tc>
      </w:tr>
      <w:tr w:rsidR="009355EF" w:rsidRPr="004D55BD" w14:paraId="01368F85" w14:textId="77777777" w:rsidTr="00AE151F">
        <w:trPr>
          <w:trHeight w:val="300"/>
        </w:trPr>
        <w:tc>
          <w:tcPr>
            <w:tcW w:w="2103" w:type="dxa"/>
            <w:vMerge w:val="restart"/>
            <w:shd w:val="clear" w:color="auto" w:fill="FFD966" w:themeFill="accent4" w:themeFillTint="99"/>
            <w:noWrap/>
            <w:hideMark/>
          </w:tcPr>
          <w:p w14:paraId="76F551B9"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xml:space="preserve"> Planning </w:t>
            </w:r>
          </w:p>
          <w:p w14:paraId="3C4D17F3"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749C94EC"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360A2529"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3E406073"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46C0EB5A"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7211B1C9"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2BDE60E9"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0D388BE9"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4D5C2523"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tc>
        <w:tc>
          <w:tcPr>
            <w:tcW w:w="7577" w:type="dxa"/>
            <w:shd w:val="clear" w:color="auto" w:fill="E7E6E6" w:themeFill="background2"/>
            <w:noWrap/>
            <w:hideMark/>
          </w:tcPr>
          <w:p w14:paraId="63099218" w14:textId="77777777" w:rsidR="009355EF" w:rsidRPr="004D55BD" w:rsidRDefault="009355EF" w:rsidP="006C2A16">
            <w:pPr>
              <w:rPr>
                <w:rFonts w:ascii="Calibri" w:eastAsia="Times New Roman" w:hAnsi="Calibri" w:cs="Calibri"/>
                <w:i/>
                <w:iCs/>
                <w:color w:val="000000"/>
                <w:lang w:eastAsia="en-AU"/>
              </w:rPr>
            </w:pPr>
            <w:r w:rsidRPr="004D55BD">
              <w:rPr>
                <w:rFonts w:ascii="Calibri" w:eastAsia="Times New Roman" w:hAnsi="Calibri" w:cs="Calibri"/>
                <w:i/>
                <w:iCs/>
                <w:color w:val="000000"/>
                <w:lang w:eastAsia="en-AU"/>
              </w:rPr>
              <w:t xml:space="preserve"> </w:t>
            </w:r>
            <w:r w:rsidRPr="000A54BC">
              <w:rPr>
                <w:rFonts w:ascii="Calibri" w:eastAsia="Times New Roman" w:hAnsi="Calibri" w:cs="Calibri"/>
                <w:i/>
                <w:iCs/>
                <w:color w:val="000000"/>
                <w:shd w:val="clear" w:color="auto" w:fill="E7E6E6" w:themeFill="background2"/>
                <w:lang w:eastAsia="en-AU"/>
              </w:rPr>
              <w:t>Strong planning culture:</w:t>
            </w:r>
          </w:p>
        </w:tc>
      </w:tr>
      <w:tr w:rsidR="009355EF" w:rsidRPr="004D55BD" w14:paraId="0DD5B133" w14:textId="77777777" w:rsidTr="00AE151F">
        <w:trPr>
          <w:trHeight w:val="300"/>
        </w:trPr>
        <w:tc>
          <w:tcPr>
            <w:tcW w:w="2103" w:type="dxa"/>
            <w:vMerge/>
            <w:shd w:val="clear" w:color="auto" w:fill="FFD966" w:themeFill="accent4" w:themeFillTint="99"/>
            <w:noWrap/>
            <w:hideMark/>
          </w:tcPr>
          <w:p w14:paraId="252C8AE7" w14:textId="77777777" w:rsidR="009355EF" w:rsidRPr="004D55BD" w:rsidRDefault="009355EF" w:rsidP="006C2A16">
            <w:pPr>
              <w:rPr>
                <w:rFonts w:ascii="Calibri" w:eastAsia="Times New Roman" w:hAnsi="Calibri" w:cs="Calibri"/>
                <w:color w:val="000000"/>
                <w:lang w:eastAsia="en-AU"/>
              </w:rPr>
            </w:pPr>
          </w:p>
        </w:tc>
        <w:tc>
          <w:tcPr>
            <w:tcW w:w="7577" w:type="dxa"/>
            <w:noWrap/>
            <w:hideMark/>
          </w:tcPr>
          <w:p w14:paraId="38D9927E" w14:textId="77777777" w:rsidR="009355EF" w:rsidRPr="004D55BD" w:rsidRDefault="009355EF"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3-5-year strategic plan supported by a financial and resourcing plan</w:t>
            </w:r>
          </w:p>
        </w:tc>
      </w:tr>
      <w:tr w:rsidR="009355EF" w:rsidRPr="004D55BD" w14:paraId="4E8B955C" w14:textId="77777777" w:rsidTr="00AE151F">
        <w:trPr>
          <w:trHeight w:val="300"/>
        </w:trPr>
        <w:tc>
          <w:tcPr>
            <w:tcW w:w="2103" w:type="dxa"/>
            <w:vMerge/>
            <w:shd w:val="clear" w:color="auto" w:fill="FFD966" w:themeFill="accent4" w:themeFillTint="99"/>
            <w:noWrap/>
            <w:hideMark/>
          </w:tcPr>
          <w:p w14:paraId="59FB9CFC" w14:textId="77777777" w:rsidR="009355EF" w:rsidRPr="004D55BD" w:rsidRDefault="009355EF" w:rsidP="006C2A16">
            <w:pPr>
              <w:rPr>
                <w:rFonts w:ascii="Calibri" w:eastAsia="Times New Roman" w:hAnsi="Calibri" w:cs="Calibri"/>
                <w:color w:val="000000"/>
                <w:lang w:eastAsia="en-AU"/>
              </w:rPr>
            </w:pPr>
          </w:p>
        </w:tc>
        <w:tc>
          <w:tcPr>
            <w:tcW w:w="7577" w:type="dxa"/>
            <w:noWrap/>
            <w:hideMark/>
          </w:tcPr>
          <w:p w14:paraId="24C256E0" w14:textId="77777777" w:rsidR="009355EF" w:rsidRPr="004D55BD" w:rsidRDefault="009355EF"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Annual operational plan</w:t>
            </w:r>
          </w:p>
        </w:tc>
      </w:tr>
      <w:tr w:rsidR="009355EF" w:rsidRPr="004D55BD" w14:paraId="1D707BF2" w14:textId="77777777" w:rsidTr="00AE151F">
        <w:trPr>
          <w:trHeight w:val="300"/>
        </w:trPr>
        <w:tc>
          <w:tcPr>
            <w:tcW w:w="2103" w:type="dxa"/>
            <w:vMerge/>
            <w:shd w:val="clear" w:color="auto" w:fill="FFD966" w:themeFill="accent4" w:themeFillTint="99"/>
            <w:noWrap/>
            <w:hideMark/>
          </w:tcPr>
          <w:p w14:paraId="5BEDB6EC" w14:textId="77777777" w:rsidR="009355EF" w:rsidRPr="004D55BD" w:rsidRDefault="009355EF" w:rsidP="006C2A16">
            <w:pPr>
              <w:rPr>
                <w:rFonts w:ascii="Calibri" w:eastAsia="Times New Roman" w:hAnsi="Calibri" w:cs="Calibri"/>
                <w:color w:val="000000"/>
                <w:lang w:eastAsia="en-AU"/>
              </w:rPr>
            </w:pPr>
          </w:p>
        </w:tc>
        <w:tc>
          <w:tcPr>
            <w:tcW w:w="7577" w:type="dxa"/>
            <w:noWrap/>
            <w:hideMark/>
          </w:tcPr>
          <w:p w14:paraId="498F6708" w14:textId="77777777" w:rsidR="009355EF" w:rsidRPr="004D55BD" w:rsidRDefault="009355EF"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Annual budget</w:t>
            </w:r>
          </w:p>
        </w:tc>
      </w:tr>
      <w:tr w:rsidR="009355EF" w:rsidRPr="004D55BD" w14:paraId="260B55C3" w14:textId="77777777" w:rsidTr="00AE151F">
        <w:trPr>
          <w:trHeight w:val="300"/>
        </w:trPr>
        <w:tc>
          <w:tcPr>
            <w:tcW w:w="2103" w:type="dxa"/>
            <w:vMerge/>
            <w:shd w:val="clear" w:color="auto" w:fill="FFD966" w:themeFill="accent4" w:themeFillTint="99"/>
            <w:noWrap/>
            <w:hideMark/>
          </w:tcPr>
          <w:p w14:paraId="7F4FA4D0" w14:textId="77777777" w:rsidR="009355EF" w:rsidRPr="004D55BD" w:rsidRDefault="009355EF" w:rsidP="006C2A16">
            <w:pPr>
              <w:rPr>
                <w:rFonts w:ascii="Calibri" w:eastAsia="Times New Roman" w:hAnsi="Calibri" w:cs="Calibri"/>
                <w:color w:val="000000"/>
                <w:lang w:eastAsia="en-AU"/>
              </w:rPr>
            </w:pPr>
          </w:p>
        </w:tc>
        <w:tc>
          <w:tcPr>
            <w:tcW w:w="7577" w:type="dxa"/>
            <w:noWrap/>
            <w:hideMark/>
          </w:tcPr>
          <w:p w14:paraId="2D72BEB8" w14:textId="049424A2" w:rsidR="009355EF" w:rsidRPr="004D55BD" w:rsidRDefault="009355EF"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 xml:space="preserve">Risk </w:t>
            </w:r>
            <w:r>
              <w:rPr>
                <w:rFonts w:ascii="Calibri" w:eastAsia="Times New Roman" w:hAnsi="Calibri" w:cs="Calibri"/>
                <w:color w:val="000000"/>
                <w:lang w:eastAsia="en-AU"/>
              </w:rPr>
              <w:t>M</w:t>
            </w:r>
            <w:r w:rsidRPr="004D55BD">
              <w:rPr>
                <w:rFonts w:ascii="Calibri" w:eastAsia="Times New Roman" w:hAnsi="Calibri" w:cs="Calibri"/>
                <w:color w:val="000000"/>
                <w:lang w:eastAsia="en-AU"/>
              </w:rPr>
              <w:t xml:space="preserve">anagement </w:t>
            </w:r>
            <w:r>
              <w:rPr>
                <w:rFonts w:ascii="Calibri" w:eastAsia="Times New Roman" w:hAnsi="Calibri" w:cs="Calibri"/>
                <w:color w:val="000000"/>
                <w:lang w:eastAsia="en-AU"/>
              </w:rPr>
              <w:t>F</w:t>
            </w:r>
            <w:r w:rsidRPr="004D55BD">
              <w:rPr>
                <w:rFonts w:ascii="Calibri" w:eastAsia="Times New Roman" w:hAnsi="Calibri" w:cs="Calibri"/>
                <w:color w:val="000000"/>
                <w:lang w:eastAsia="en-AU"/>
              </w:rPr>
              <w:t xml:space="preserve">ramework </w:t>
            </w:r>
            <w:r>
              <w:rPr>
                <w:rFonts w:ascii="Calibri" w:eastAsia="Times New Roman" w:hAnsi="Calibri" w:cs="Calibri"/>
                <w:color w:val="000000"/>
                <w:lang w:eastAsia="en-AU"/>
              </w:rPr>
              <w:t>and Plan</w:t>
            </w:r>
          </w:p>
        </w:tc>
      </w:tr>
      <w:tr w:rsidR="009355EF" w:rsidRPr="004D55BD" w14:paraId="472B42C0" w14:textId="77777777" w:rsidTr="00AE151F">
        <w:trPr>
          <w:trHeight w:val="300"/>
        </w:trPr>
        <w:tc>
          <w:tcPr>
            <w:tcW w:w="2103" w:type="dxa"/>
            <w:vMerge/>
            <w:shd w:val="clear" w:color="auto" w:fill="FFD966" w:themeFill="accent4" w:themeFillTint="99"/>
            <w:noWrap/>
            <w:hideMark/>
          </w:tcPr>
          <w:p w14:paraId="1BE5E72B" w14:textId="77777777" w:rsidR="009355EF" w:rsidRPr="004D55BD" w:rsidRDefault="009355EF" w:rsidP="006C2A16">
            <w:pPr>
              <w:rPr>
                <w:rFonts w:ascii="Calibri" w:eastAsia="Times New Roman" w:hAnsi="Calibri" w:cs="Calibri"/>
                <w:color w:val="000000"/>
                <w:lang w:eastAsia="en-AU"/>
              </w:rPr>
            </w:pPr>
          </w:p>
        </w:tc>
        <w:tc>
          <w:tcPr>
            <w:tcW w:w="7577" w:type="dxa"/>
            <w:noWrap/>
            <w:hideMark/>
          </w:tcPr>
          <w:p w14:paraId="5DE2217B" w14:textId="66251DC4" w:rsidR="009355EF" w:rsidRPr="004D55BD" w:rsidRDefault="009355EF"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 xml:space="preserve">Asset </w:t>
            </w:r>
            <w:r>
              <w:rPr>
                <w:rFonts w:ascii="Calibri" w:eastAsia="Times New Roman" w:hAnsi="Calibri" w:cs="Calibri"/>
                <w:color w:val="000000"/>
                <w:lang w:eastAsia="en-AU"/>
              </w:rPr>
              <w:t>M</w:t>
            </w:r>
            <w:r w:rsidRPr="004D55BD">
              <w:rPr>
                <w:rFonts w:ascii="Calibri" w:eastAsia="Times New Roman" w:hAnsi="Calibri" w:cs="Calibri"/>
                <w:color w:val="000000"/>
                <w:lang w:eastAsia="en-AU"/>
              </w:rPr>
              <w:t xml:space="preserve">anagement </w:t>
            </w:r>
            <w:r>
              <w:rPr>
                <w:rFonts w:ascii="Calibri" w:eastAsia="Times New Roman" w:hAnsi="Calibri" w:cs="Calibri"/>
                <w:color w:val="000000"/>
                <w:lang w:eastAsia="en-AU"/>
              </w:rPr>
              <w:t>P</w:t>
            </w:r>
            <w:r w:rsidRPr="004D55BD">
              <w:rPr>
                <w:rFonts w:ascii="Calibri" w:eastAsia="Times New Roman" w:hAnsi="Calibri" w:cs="Calibri"/>
                <w:color w:val="000000"/>
                <w:lang w:eastAsia="en-AU"/>
              </w:rPr>
              <w:t>lan</w:t>
            </w:r>
          </w:p>
        </w:tc>
      </w:tr>
      <w:tr w:rsidR="009355EF" w:rsidRPr="004D55BD" w14:paraId="23C0AFB8" w14:textId="77777777" w:rsidTr="00AE151F">
        <w:trPr>
          <w:trHeight w:val="300"/>
        </w:trPr>
        <w:tc>
          <w:tcPr>
            <w:tcW w:w="2103" w:type="dxa"/>
            <w:vMerge/>
            <w:shd w:val="clear" w:color="auto" w:fill="FFD966" w:themeFill="accent4" w:themeFillTint="99"/>
            <w:noWrap/>
            <w:hideMark/>
          </w:tcPr>
          <w:p w14:paraId="61AC9C23" w14:textId="77777777" w:rsidR="009355EF" w:rsidRPr="004D55BD" w:rsidRDefault="009355EF" w:rsidP="006C2A16">
            <w:pPr>
              <w:rPr>
                <w:rFonts w:ascii="Calibri" w:eastAsia="Times New Roman" w:hAnsi="Calibri" w:cs="Calibri"/>
                <w:color w:val="000000"/>
                <w:lang w:eastAsia="en-AU"/>
              </w:rPr>
            </w:pPr>
          </w:p>
        </w:tc>
        <w:tc>
          <w:tcPr>
            <w:tcW w:w="7577" w:type="dxa"/>
            <w:noWrap/>
            <w:hideMark/>
          </w:tcPr>
          <w:p w14:paraId="35EEC322" w14:textId="77777777" w:rsidR="009355EF" w:rsidRPr="004D55BD" w:rsidRDefault="009355EF"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Workforce development plan linked to strategic plan</w:t>
            </w:r>
          </w:p>
        </w:tc>
      </w:tr>
      <w:tr w:rsidR="009355EF" w:rsidRPr="004D55BD" w14:paraId="6427EC9D" w14:textId="77777777" w:rsidTr="00AE151F">
        <w:trPr>
          <w:trHeight w:val="300"/>
        </w:trPr>
        <w:tc>
          <w:tcPr>
            <w:tcW w:w="2103" w:type="dxa"/>
            <w:vMerge/>
            <w:shd w:val="clear" w:color="auto" w:fill="FFD966" w:themeFill="accent4" w:themeFillTint="99"/>
            <w:noWrap/>
            <w:hideMark/>
          </w:tcPr>
          <w:p w14:paraId="3221DA72" w14:textId="77777777" w:rsidR="009355EF" w:rsidRPr="004D55BD" w:rsidRDefault="009355EF" w:rsidP="006C2A16">
            <w:pPr>
              <w:rPr>
                <w:rFonts w:ascii="Calibri" w:eastAsia="Times New Roman" w:hAnsi="Calibri" w:cs="Calibri"/>
                <w:color w:val="000000"/>
                <w:lang w:eastAsia="en-AU"/>
              </w:rPr>
            </w:pPr>
          </w:p>
        </w:tc>
        <w:tc>
          <w:tcPr>
            <w:tcW w:w="7577" w:type="dxa"/>
            <w:noWrap/>
            <w:hideMark/>
          </w:tcPr>
          <w:p w14:paraId="57C60E85" w14:textId="77777777" w:rsidR="009355EF" w:rsidRPr="004D55BD" w:rsidRDefault="009355EF"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Marketing and Communications plan</w:t>
            </w:r>
          </w:p>
        </w:tc>
      </w:tr>
      <w:tr w:rsidR="009355EF" w:rsidRPr="004D55BD" w14:paraId="68044983" w14:textId="77777777" w:rsidTr="00AE151F">
        <w:trPr>
          <w:trHeight w:val="300"/>
        </w:trPr>
        <w:tc>
          <w:tcPr>
            <w:tcW w:w="2103" w:type="dxa"/>
            <w:vMerge/>
            <w:shd w:val="clear" w:color="auto" w:fill="FFD966" w:themeFill="accent4" w:themeFillTint="99"/>
            <w:noWrap/>
            <w:hideMark/>
          </w:tcPr>
          <w:p w14:paraId="6AAD3D3E" w14:textId="77777777" w:rsidR="009355EF" w:rsidRPr="004D55BD" w:rsidRDefault="009355EF" w:rsidP="006C2A16">
            <w:pPr>
              <w:rPr>
                <w:rFonts w:ascii="Calibri" w:eastAsia="Times New Roman" w:hAnsi="Calibri" w:cs="Calibri"/>
                <w:color w:val="000000"/>
                <w:lang w:eastAsia="en-AU"/>
              </w:rPr>
            </w:pPr>
          </w:p>
        </w:tc>
        <w:tc>
          <w:tcPr>
            <w:tcW w:w="7577" w:type="dxa"/>
            <w:noWrap/>
            <w:hideMark/>
          </w:tcPr>
          <w:p w14:paraId="1313572E" w14:textId="77777777" w:rsidR="009355EF" w:rsidRPr="004D55BD" w:rsidRDefault="009355EF" w:rsidP="006C2A16">
            <w:pPr>
              <w:rPr>
                <w:rFonts w:ascii="Calibri" w:eastAsia="Times New Roman" w:hAnsi="Calibri" w:cs="Calibri"/>
                <w:color w:val="000000"/>
                <w:lang w:eastAsia="en-AU"/>
              </w:rPr>
            </w:pPr>
            <w:r w:rsidRPr="004D55BD">
              <w:rPr>
                <w:rFonts w:ascii="Calibri" w:eastAsia="Times New Roman" w:hAnsi="Calibri" w:cs="Calibri"/>
                <w:color w:val="000000"/>
                <w:lang w:eastAsia="en-AU"/>
              </w:rPr>
              <w:t>ICT Strategy and plan</w:t>
            </w:r>
          </w:p>
        </w:tc>
      </w:tr>
    </w:tbl>
    <w:p w14:paraId="526B0432" w14:textId="77777777" w:rsidR="00CD2975" w:rsidRDefault="00CD2975" w:rsidP="006C2A16">
      <w:r>
        <w:br w:type="page"/>
      </w:r>
    </w:p>
    <w:tbl>
      <w:tblPr>
        <w:tblStyle w:val="TableGrid"/>
        <w:tblW w:w="9634" w:type="dxa"/>
        <w:tblLook w:val="04A0" w:firstRow="1" w:lastRow="0" w:firstColumn="1" w:lastColumn="0" w:noHBand="0" w:noVBand="1"/>
      </w:tblPr>
      <w:tblGrid>
        <w:gridCol w:w="1980"/>
        <w:gridCol w:w="7654"/>
      </w:tblGrid>
      <w:tr w:rsidR="00CD2975" w:rsidRPr="00CD2975" w14:paraId="4E4224B3" w14:textId="77777777" w:rsidTr="00FD40E8">
        <w:trPr>
          <w:trHeight w:val="600"/>
        </w:trPr>
        <w:tc>
          <w:tcPr>
            <w:tcW w:w="1980" w:type="dxa"/>
            <w:shd w:val="clear" w:color="auto" w:fill="FFF2CC" w:themeFill="accent4" w:themeFillTint="33"/>
            <w:noWrap/>
            <w:hideMark/>
          </w:tcPr>
          <w:p w14:paraId="0D7BE9FD" w14:textId="77777777" w:rsidR="00CD2975" w:rsidRDefault="00CD2975" w:rsidP="006C2A16">
            <w:pPr>
              <w:rPr>
                <w:rFonts w:ascii="Calibri" w:eastAsia="Times New Roman" w:hAnsi="Calibri" w:cs="Calibri"/>
                <w:b/>
                <w:bCs/>
                <w:color w:val="000000"/>
                <w:lang w:eastAsia="en-AU"/>
              </w:rPr>
            </w:pPr>
            <w:r w:rsidRPr="00CD2975">
              <w:rPr>
                <w:rFonts w:ascii="Calibri" w:eastAsia="Times New Roman" w:hAnsi="Calibri" w:cs="Calibri"/>
                <w:b/>
                <w:bCs/>
                <w:color w:val="000000"/>
                <w:lang w:eastAsia="en-AU"/>
              </w:rPr>
              <w:lastRenderedPageBreak/>
              <w:t>B</w:t>
            </w:r>
          </w:p>
          <w:p w14:paraId="704DC01C" w14:textId="3D8A6B0F" w:rsidR="00CD2975" w:rsidRPr="00CD2975" w:rsidRDefault="00DA0519" w:rsidP="006C2A16">
            <w:pPr>
              <w:rPr>
                <w:rFonts w:ascii="Calibri" w:eastAsia="Times New Roman" w:hAnsi="Calibri" w:cs="Calibri"/>
                <w:b/>
                <w:bCs/>
                <w:color w:val="000000"/>
                <w:lang w:eastAsia="en-AU"/>
              </w:rPr>
            </w:pPr>
            <w:r>
              <w:rPr>
                <w:rFonts w:ascii="Calibri" w:eastAsia="Times New Roman" w:hAnsi="Calibri" w:cs="Calibri"/>
                <w:b/>
                <w:bCs/>
                <w:color w:val="000000"/>
                <w:lang w:eastAsia="en-AU"/>
              </w:rPr>
              <w:t>225</w:t>
            </w:r>
            <w:r w:rsidR="00EC449C">
              <w:rPr>
                <w:rFonts w:ascii="Calibri" w:eastAsia="Times New Roman" w:hAnsi="Calibri" w:cs="Calibri"/>
                <w:b/>
                <w:bCs/>
                <w:color w:val="000000"/>
                <w:lang w:eastAsia="en-AU"/>
              </w:rPr>
              <w:t xml:space="preserve">,000 – </w:t>
            </w:r>
            <w:r>
              <w:rPr>
                <w:rFonts w:ascii="Calibri" w:eastAsia="Times New Roman" w:hAnsi="Calibri" w:cs="Calibri"/>
                <w:b/>
                <w:bCs/>
                <w:color w:val="000000"/>
                <w:lang w:eastAsia="en-AU"/>
              </w:rPr>
              <w:t>325</w:t>
            </w:r>
            <w:r w:rsidR="00EC449C">
              <w:rPr>
                <w:rFonts w:ascii="Calibri" w:eastAsia="Times New Roman" w:hAnsi="Calibri" w:cs="Calibri"/>
                <w:b/>
                <w:bCs/>
                <w:color w:val="000000"/>
                <w:lang w:eastAsia="en-AU"/>
              </w:rPr>
              <w:t>,000</w:t>
            </w:r>
          </w:p>
        </w:tc>
        <w:tc>
          <w:tcPr>
            <w:tcW w:w="7654" w:type="dxa"/>
            <w:noWrap/>
            <w:hideMark/>
          </w:tcPr>
          <w:p w14:paraId="71CFDC45" w14:textId="5840DB91" w:rsidR="00CD2975" w:rsidRPr="00CD2975" w:rsidRDefault="00CD2975" w:rsidP="006C2A16">
            <w:pPr>
              <w:rPr>
                <w:rFonts w:ascii="Calibri" w:eastAsia="Times New Roman" w:hAnsi="Calibri" w:cs="Calibri"/>
                <w:b/>
                <w:bCs/>
                <w:color w:val="000000"/>
                <w:lang w:eastAsia="en-AU"/>
              </w:rPr>
            </w:pPr>
          </w:p>
        </w:tc>
      </w:tr>
      <w:tr w:rsidR="00CD2975" w:rsidRPr="00CD2975" w14:paraId="2369F7A3" w14:textId="77777777" w:rsidTr="009355EF">
        <w:trPr>
          <w:trHeight w:val="300"/>
        </w:trPr>
        <w:tc>
          <w:tcPr>
            <w:tcW w:w="1980" w:type="dxa"/>
            <w:vMerge w:val="restart"/>
            <w:shd w:val="clear" w:color="auto" w:fill="FFD966" w:themeFill="accent4" w:themeFillTint="99"/>
            <w:noWrap/>
            <w:hideMark/>
          </w:tcPr>
          <w:p w14:paraId="23930EC2" w14:textId="751ED491" w:rsidR="00CD2975" w:rsidRPr="009355EF" w:rsidRDefault="00CD2975"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xml:space="preserve">Participation / Membership </w:t>
            </w:r>
          </w:p>
        </w:tc>
        <w:tc>
          <w:tcPr>
            <w:tcW w:w="7654" w:type="dxa"/>
            <w:noWrap/>
            <w:hideMark/>
          </w:tcPr>
          <w:p w14:paraId="5BA9FD5E" w14:textId="3852AB3B" w:rsidR="00CD2975" w:rsidRPr="00CD2975" w:rsidRDefault="00CD2975"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 xml:space="preserve">High participation </w:t>
            </w:r>
            <w:r w:rsidR="00CF0F9C" w:rsidRPr="00CD2975">
              <w:rPr>
                <w:rFonts w:ascii="Calibri" w:eastAsia="Times New Roman" w:hAnsi="Calibri" w:cs="Calibri"/>
                <w:color w:val="000000"/>
                <w:lang w:eastAsia="en-AU"/>
              </w:rPr>
              <w:t xml:space="preserve">base </w:t>
            </w:r>
            <w:r w:rsidR="008C2270">
              <w:rPr>
                <w:rFonts w:ascii="Calibri" w:eastAsia="Times New Roman" w:hAnsi="Calibri" w:cs="Calibri"/>
                <w:color w:val="000000"/>
                <w:lang w:eastAsia="en-AU"/>
              </w:rPr>
              <w:t>&gt;40,000</w:t>
            </w:r>
          </w:p>
        </w:tc>
      </w:tr>
      <w:tr w:rsidR="00CD2975" w:rsidRPr="00CD2975" w14:paraId="32374379" w14:textId="77777777" w:rsidTr="009355EF">
        <w:trPr>
          <w:trHeight w:val="300"/>
        </w:trPr>
        <w:tc>
          <w:tcPr>
            <w:tcW w:w="1980" w:type="dxa"/>
            <w:vMerge/>
            <w:shd w:val="clear" w:color="auto" w:fill="FFD966" w:themeFill="accent4" w:themeFillTint="99"/>
            <w:noWrap/>
            <w:hideMark/>
          </w:tcPr>
          <w:p w14:paraId="334DDEB0" w14:textId="4E0B555A" w:rsidR="00CD2975" w:rsidRPr="009355EF" w:rsidRDefault="00CD2975" w:rsidP="006C2A16">
            <w:pPr>
              <w:rPr>
                <w:rFonts w:ascii="Calibri" w:eastAsia="Times New Roman" w:hAnsi="Calibri" w:cs="Calibri"/>
                <w:b/>
                <w:color w:val="000000"/>
                <w:lang w:eastAsia="en-AU"/>
              </w:rPr>
            </w:pPr>
          </w:p>
        </w:tc>
        <w:tc>
          <w:tcPr>
            <w:tcW w:w="7654" w:type="dxa"/>
            <w:noWrap/>
            <w:hideMark/>
          </w:tcPr>
          <w:p w14:paraId="4D64E1CD" w14:textId="39085F3C" w:rsidR="00CD2975" w:rsidRPr="00CD2975" w:rsidRDefault="00CD2975"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 xml:space="preserve">High membership </w:t>
            </w:r>
            <w:r w:rsidR="008C2270">
              <w:rPr>
                <w:rFonts w:ascii="Calibri" w:eastAsia="Times New Roman" w:hAnsi="Calibri" w:cs="Calibri"/>
                <w:color w:val="000000"/>
                <w:lang w:eastAsia="en-AU"/>
              </w:rPr>
              <w:t>&gt;20,000</w:t>
            </w:r>
          </w:p>
        </w:tc>
      </w:tr>
      <w:tr w:rsidR="00CD2975" w:rsidRPr="00CD2975" w14:paraId="20719A6A" w14:textId="77777777" w:rsidTr="009355EF">
        <w:trPr>
          <w:trHeight w:val="300"/>
        </w:trPr>
        <w:tc>
          <w:tcPr>
            <w:tcW w:w="1980" w:type="dxa"/>
            <w:vMerge w:val="restart"/>
            <w:shd w:val="clear" w:color="auto" w:fill="FFD966" w:themeFill="accent4" w:themeFillTint="99"/>
            <w:noWrap/>
            <w:hideMark/>
          </w:tcPr>
          <w:p w14:paraId="30023C7A" w14:textId="0C130C66" w:rsidR="00CD2975" w:rsidRPr="009355EF" w:rsidRDefault="00CD2975"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High performance</w:t>
            </w:r>
            <w:r w:rsidR="004D28F2" w:rsidRPr="009355EF">
              <w:rPr>
                <w:rFonts w:ascii="Calibri" w:eastAsia="Times New Roman" w:hAnsi="Calibri" w:cs="Calibri"/>
                <w:b/>
                <w:color w:val="000000"/>
                <w:lang w:eastAsia="en-AU"/>
              </w:rPr>
              <w:t xml:space="preserve"> / Pathways</w:t>
            </w:r>
          </w:p>
          <w:p w14:paraId="60D6E1B8" w14:textId="77777777" w:rsidR="00CD2975" w:rsidRPr="009355EF" w:rsidRDefault="00CD2975"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2E9E4209" w14:textId="77777777" w:rsidR="00CD2975" w:rsidRPr="009355EF" w:rsidRDefault="00CD2975"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08582638" w14:textId="77777777" w:rsidR="00CD2975" w:rsidRPr="009355EF" w:rsidRDefault="00CD2975"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38BEE8BE" w14:textId="77777777" w:rsidR="00CD2975" w:rsidRPr="009355EF" w:rsidRDefault="00CD2975"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0EF395EC" w14:textId="77777777" w:rsidR="00CD2975" w:rsidRPr="009355EF" w:rsidRDefault="00CD2975"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31CB2A7E" w14:textId="77777777" w:rsidR="00CD2975" w:rsidRPr="009355EF" w:rsidRDefault="00CD2975"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2E46A51F" w14:textId="79ED9F6A" w:rsidR="00CD2975" w:rsidRPr="009355EF" w:rsidRDefault="00CD2975" w:rsidP="006C2A16">
            <w:pPr>
              <w:rPr>
                <w:rFonts w:ascii="Calibri" w:eastAsia="Times New Roman" w:hAnsi="Calibri" w:cs="Calibri"/>
                <w:b/>
                <w:color w:val="000000"/>
                <w:lang w:eastAsia="en-AU"/>
              </w:rPr>
            </w:pPr>
          </w:p>
        </w:tc>
        <w:tc>
          <w:tcPr>
            <w:tcW w:w="7654" w:type="dxa"/>
            <w:shd w:val="clear" w:color="auto" w:fill="E7E6E6" w:themeFill="background2"/>
            <w:noWrap/>
            <w:hideMark/>
          </w:tcPr>
          <w:p w14:paraId="673968AD" w14:textId="4B303136" w:rsidR="00CD2975" w:rsidRPr="00CD2975" w:rsidRDefault="00CD2975" w:rsidP="006C2A16">
            <w:pPr>
              <w:rPr>
                <w:rFonts w:ascii="Calibri" w:eastAsia="Times New Roman" w:hAnsi="Calibri" w:cs="Calibri"/>
                <w:i/>
                <w:iCs/>
                <w:color w:val="000000"/>
                <w:lang w:eastAsia="en-AU"/>
              </w:rPr>
            </w:pPr>
            <w:r w:rsidRPr="00CD2975">
              <w:rPr>
                <w:rFonts w:ascii="Calibri" w:eastAsia="Times New Roman" w:hAnsi="Calibri" w:cs="Calibri"/>
                <w:i/>
                <w:iCs/>
                <w:color w:val="000000"/>
                <w:lang w:eastAsia="en-AU"/>
              </w:rPr>
              <w:t>Strong talent development pathways:</w:t>
            </w:r>
          </w:p>
        </w:tc>
      </w:tr>
      <w:tr w:rsidR="00CD2975" w:rsidRPr="00CD2975" w14:paraId="17F257D4" w14:textId="77777777" w:rsidTr="009355EF">
        <w:trPr>
          <w:trHeight w:val="300"/>
        </w:trPr>
        <w:tc>
          <w:tcPr>
            <w:tcW w:w="1980" w:type="dxa"/>
            <w:vMerge/>
            <w:shd w:val="clear" w:color="auto" w:fill="FFD966" w:themeFill="accent4" w:themeFillTint="99"/>
            <w:noWrap/>
            <w:hideMark/>
          </w:tcPr>
          <w:p w14:paraId="413DA355" w14:textId="77C086D9" w:rsidR="00CD2975" w:rsidRPr="009355EF" w:rsidRDefault="00CD2975" w:rsidP="006C2A16">
            <w:pPr>
              <w:rPr>
                <w:rFonts w:ascii="Calibri" w:eastAsia="Times New Roman" w:hAnsi="Calibri" w:cs="Calibri"/>
                <w:b/>
                <w:color w:val="000000"/>
                <w:lang w:eastAsia="en-AU"/>
              </w:rPr>
            </w:pPr>
          </w:p>
        </w:tc>
        <w:tc>
          <w:tcPr>
            <w:tcW w:w="7654" w:type="dxa"/>
            <w:noWrap/>
            <w:hideMark/>
          </w:tcPr>
          <w:p w14:paraId="74AFD103" w14:textId="3C1B624D" w:rsidR="00CD2975" w:rsidRPr="00CD2975" w:rsidRDefault="00CD2975"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WAIS/Winning Edge</w:t>
            </w:r>
          </w:p>
        </w:tc>
      </w:tr>
      <w:tr w:rsidR="00CD2975" w:rsidRPr="00CD2975" w14:paraId="72D221EE" w14:textId="77777777" w:rsidTr="009355EF">
        <w:trPr>
          <w:trHeight w:val="300"/>
        </w:trPr>
        <w:tc>
          <w:tcPr>
            <w:tcW w:w="1980" w:type="dxa"/>
            <w:vMerge/>
            <w:shd w:val="clear" w:color="auto" w:fill="FFD966" w:themeFill="accent4" w:themeFillTint="99"/>
            <w:noWrap/>
            <w:hideMark/>
          </w:tcPr>
          <w:p w14:paraId="47201DAE" w14:textId="17B8202E" w:rsidR="00CD2975" w:rsidRPr="009355EF" w:rsidRDefault="00CD2975" w:rsidP="006C2A16">
            <w:pPr>
              <w:rPr>
                <w:rFonts w:ascii="Calibri" w:eastAsia="Times New Roman" w:hAnsi="Calibri" w:cs="Calibri"/>
                <w:b/>
                <w:color w:val="000000"/>
                <w:lang w:eastAsia="en-AU"/>
              </w:rPr>
            </w:pPr>
          </w:p>
        </w:tc>
        <w:tc>
          <w:tcPr>
            <w:tcW w:w="7654" w:type="dxa"/>
            <w:noWrap/>
            <w:hideMark/>
          </w:tcPr>
          <w:p w14:paraId="361F88DC" w14:textId="6C629E35" w:rsidR="00CD2975" w:rsidRPr="00CD2975" w:rsidRDefault="008D11D2" w:rsidP="006C2A16">
            <w:pPr>
              <w:rPr>
                <w:rFonts w:ascii="Calibri" w:eastAsia="Times New Roman" w:hAnsi="Calibri" w:cs="Calibri"/>
                <w:color w:val="000000"/>
                <w:lang w:eastAsia="en-AU"/>
              </w:rPr>
            </w:pPr>
            <w:r>
              <w:rPr>
                <w:rFonts w:ascii="Calibri" w:eastAsia="Times New Roman" w:hAnsi="Calibri" w:cs="Calibri"/>
                <w:color w:val="000000"/>
                <w:lang w:eastAsia="en-AU"/>
              </w:rPr>
              <w:t>O</w:t>
            </w:r>
            <w:r w:rsidR="00CD2975" w:rsidRPr="00CD2975">
              <w:rPr>
                <w:rFonts w:ascii="Calibri" w:eastAsia="Times New Roman" w:hAnsi="Calibri" w:cs="Calibri"/>
                <w:color w:val="000000"/>
                <w:lang w:eastAsia="en-AU"/>
              </w:rPr>
              <w:t>lympic/Paralympic/</w:t>
            </w:r>
            <w:proofErr w:type="spellStart"/>
            <w:r w:rsidR="00CD2975" w:rsidRPr="00CD2975">
              <w:rPr>
                <w:rFonts w:ascii="Calibri" w:eastAsia="Times New Roman" w:hAnsi="Calibri" w:cs="Calibri"/>
                <w:color w:val="000000"/>
                <w:lang w:eastAsia="en-AU"/>
              </w:rPr>
              <w:t>Cth</w:t>
            </w:r>
            <w:proofErr w:type="spellEnd"/>
            <w:r w:rsidR="00CD2975" w:rsidRPr="00CD2975">
              <w:rPr>
                <w:rFonts w:ascii="Calibri" w:eastAsia="Times New Roman" w:hAnsi="Calibri" w:cs="Calibri"/>
                <w:color w:val="000000"/>
                <w:lang w:eastAsia="en-AU"/>
              </w:rPr>
              <w:t>/World Champs</w:t>
            </w:r>
          </w:p>
        </w:tc>
      </w:tr>
      <w:tr w:rsidR="00CD2975" w:rsidRPr="00CD2975" w14:paraId="785613EE" w14:textId="77777777" w:rsidTr="009355EF">
        <w:trPr>
          <w:trHeight w:val="300"/>
        </w:trPr>
        <w:tc>
          <w:tcPr>
            <w:tcW w:w="1980" w:type="dxa"/>
            <w:vMerge/>
            <w:shd w:val="clear" w:color="auto" w:fill="FFD966" w:themeFill="accent4" w:themeFillTint="99"/>
            <w:noWrap/>
            <w:hideMark/>
          </w:tcPr>
          <w:p w14:paraId="026CA8A4" w14:textId="7A378979" w:rsidR="00CD2975" w:rsidRPr="009355EF" w:rsidRDefault="00CD2975" w:rsidP="006C2A16">
            <w:pPr>
              <w:rPr>
                <w:rFonts w:ascii="Calibri" w:eastAsia="Times New Roman" w:hAnsi="Calibri" w:cs="Calibri"/>
                <w:b/>
                <w:color w:val="000000"/>
                <w:lang w:eastAsia="en-AU"/>
              </w:rPr>
            </w:pPr>
          </w:p>
        </w:tc>
        <w:tc>
          <w:tcPr>
            <w:tcW w:w="7654" w:type="dxa"/>
            <w:noWrap/>
            <w:hideMark/>
          </w:tcPr>
          <w:p w14:paraId="1D8E54C0" w14:textId="4B4F7254" w:rsidR="00CD2975" w:rsidRPr="00CD2975" w:rsidRDefault="00CD2975"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National Championships participation</w:t>
            </w:r>
            <w:r w:rsidR="008C2270">
              <w:rPr>
                <w:rFonts w:ascii="Calibri" w:eastAsia="Times New Roman" w:hAnsi="Calibri" w:cs="Calibri"/>
                <w:color w:val="000000"/>
                <w:lang w:eastAsia="en-AU"/>
              </w:rPr>
              <w:t xml:space="preserve"> – open </w:t>
            </w:r>
            <w:r w:rsidR="00927FC5">
              <w:rPr>
                <w:rFonts w:ascii="Calibri" w:eastAsia="Times New Roman" w:hAnsi="Calibri" w:cs="Calibri"/>
                <w:color w:val="000000"/>
                <w:lang w:eastAsia="en-AU"/>
              </w:rPr>
              <w:t>AND</w:t>
            </w:r>
            <w:r w:rsidR="008C2270">
              <w:rPr>
                <w:rFonts w:ascii="Calibri" w:eastAsia="Times New Roman" w:hAnsi="Calibri" w:cs="Calibri"/>
                <w:color w:val="000000"/>
                <w:lang w:eastAsia="en-AU"/>
              </w:rPr>
              <w:t xml:space="preserve"> junior</w:t>
            </w:r>
          </w:p>
        </w:tc>
      </w:tr>
      <w:tr w:rsidR="00CD2975" w:rsidRPr="00CD2975" w14:paraId="7242679A" w14:textId="77777777" w:rsidTr="009355EF">
        <w:trPr>
          <w:trHeight w:val="300"/>
        </w:trPr>
        <w:tc>
          <w:tcPr>
            <w:tcW w:w="1980" w:type="dxa"/>
            <w:vMerge/>
            <w:shd w:val="clear" w:color="auto" w:fill="FFD966" w:themeFill="accent4" w:themeFillTint="99"/>
            <w:noWrap/>
            <w:hideMark/>
          </w:tcPr>
          <w:p w14:paraId="19477B90" w14:textId="50C7B233" w:rsidR="00CD2975" w:rsidRPr="009355EF" w:rsidRDefault="00CD2975" w:rsidP="006C2A16">
            <w:pPr>
              <w:rPr>
                <w:rFonts w:ascii="Calibri" w:eastAsia="Times New Roman" w:hAnsi="Calibri" w:cs="Calibri"/>
                <w:b/>
                <w:color w:val="000000"/>
                <w:lang w:eastAsia="en-AU"/>
              </w:rPr>
            </w:pPr>
          </w:p>
        </w:tc>
        <w:tc>
          <w:tcPr>
            <w:tcW w:w="7654" w:type="dxa"/>
            <w:noWrap/>
            <w:hideMark/>
          </w:tcPr>
          <w:p w14:paraId="665BFE94" w14:textId="1F3098DE" w:rsidR="00CD2975" w:rsidRPr="00CD2975" w:rsidRDefault="00CD2975"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National event hosting (open)</w:t>
            </w:r>
          </w:p>
        </w:tc>
      </w:tr>
      <w:tr w:rsidR="00CD2975" w:rsidRPr="00CD2975" w14:paraId="114E6DF0" w14:textId="77777777" w:rsidTr="009355EF">
        <w:trPr>
          <w:trHeight w:val="300"/>
        </w:trPr>
        <w:tc>
          <w:tcPr>
            <w:tcW w:w="1980" w:type="dxa"/>
            <w:vMerge/>
            <w:shd w:val="clear" w:color="auto" w:fill="FFD966" w:themeFill="accent4" w:themeFillTint="99"/>
            <w:noWrap/>
            <w:hideMark/>
          </w:tcPr>
          <w:p w14:paraId="788D781A" w14:textId="489E78AB" w:rsidR="00CD2975" w:rsidRPr="009355EF" w:rsidRDefault="00CD2975" w:rsidP="006C2A16">
            <w:pPr>
              <w:rPr>
                <w:rFonts w:ascii="Calibri" w:eastAsia="Times New Roman" w:hAnsi="Calibri" w:cs="Calibri"/>
                <w:b/>
                <w:color w:val="000000"/>
                <w:lang w:eastAsia="en-AU"/>
              </w:rPr>
            </w:pPr>
          </w:p>
        </w:tc>
        <w:tc>
          <w:tcPr>
            <w:tcW w:w="7654" w:type="dxa"/>
            <w:noWrap/>
            <w:hideMark/>
          </w:tcPr>
          <w:p w14:paraId="664572B5" w14:textId="180A32B7" w:rsidR="00CD2975" w:rsidRPr="00CD2975" w:rsidRDefault="00CD2975"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National event hosting (juniors)</w:t>
            </w:r>
          </w:p>
        </w:tc>
      </w:tr>
      <w:tr w:rsidR="00CD2975" w:rsidRPr="00CD2975" w14:paraId="528B6F80" w14:textId="77777777" w:rsidTr="009355EF">
        <w:trPr>
          <w:trHeight w:val="300"/>
        </w:trPr>
        <w:tc>
          <w:tcPr>
            <w:tcW w:w="1980" w:type="dxa"/>
            <w:vMerge/>
            <w:shd w:val="clear" w:color="auto" w:fill="FFD966" w:themeFill="accent4" w:themeFillTint="99"/>
            <w:noWrap/>
            <w:hideMark/>
          </w:tcPr>
          <w:p w14:paraId="108D7844" w14:textId="5297AD67" w:rsidR="00CD2975" w:rsidRPr="009355EF" w:rsidRDefault="00CD2975" w:rsidP="006C2A16">
            <w:pPr>
              <w:rPr>
                <w:rFonts w:ascii="Calibri" w:eastAsia="Times New Roman" w:hAnsi="Calibri" w:cs="Calibri"/>
                <w:b/>
                <w:color w:val="000000"/>
                <w:lang w:eastAsia="en-AU"/>
              </w:rPr>
            </w:pPr>
          </w:p>
        </w:tc>
        <w:tc>
          <w:tcPr>
            <w:tcW w:w="7654" w:type="dxa"/>
            <w:noWrap/>
            <w:hideMark/>
          </w:tcPr>
          <w:p w14:paraId="1E4B871F" w14:textId="3CD6DE11" w:rsidR="00CD2975" w:rsidRPr="00CD2975" w:rsidRDefault="00CD2975"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Junior/Senior base</w:t>
            </w:r>
          </w:p>
        </w:tc>
      </w:tr>
      <w:tr w:rsidR="00CD2975" w:rsidRPr="00CD2975" w14:paraId="6F660620" w14:textId="77777777" w:rsidTr="009355EF">
        <w:trPr>
          <w:trHeight w:val="269"/>
        </w:trPr>
        <w:tc>
          <w:tcPr>
            <w:tcW w:w="1980" w:type="dxa"/>
            <w:vMerge/>
            <w:shd w:val="clear" w:color="auto" w:fill="FFD966" w:themeFill="accent4" w:themeFillTint="99"/>
            <w:noWrap/>
            <w:hideMark/>
          </w:tcPr>
          <w:p w14:paraId="4A416707" w14:textId="718815E8" w:rsidR="00CD2975" w:rsidRPr="009355EF" w:rsidRDefault="00CD2975" w:rsidP="006C2A16">
            <w:pPr>
              <w:rPr>
                <w:rFonts w:ascii="Calibri" w:eastAsia="Times New Roman" w:hAnsi="Calibri" w:cs="Calibri"/>
                <w:b/>
                <w:color w:val="000000"/>
                <w:lang w:eastAsia="en-AU"/>
              </w:rPr>
            </w:pPr>
          </w:p>
        </w:tc>
        <w:tc>
          <w:tcPr>
            <w:tcW w:w="7654" w:type="dxa"/>
            <w:noWrap/>
            <w:hideMark/>
          </w:tcPr>
          <w:p w14:paraId="4A1A561A" w14:textId="42BCB79B" w:rsidR="00CD2975" w:rsidRPr="00CD2975" w:rsidRDefault="00CD2975"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 xml:space="preserve">Coach/Official </w:t>
            </w:r>
          </w:p>
        </w:tc>
      </w:tr>
      <w:tr w:rsidR="009355EF" w:rsidRPr="00CD2975" w14:paraId="2E7569E6" w14:textId="77777777" w:rsidTr="009355EF">
        <w:trPr>
          <w:trHeight w:val="300"/>
        </w:trPr>
        <w:tc>
          <w:tcPr>
            <w:tcW w:w="1980" w:type="dxa"/>
            <w:shd w:val="clear" w:color="auto" w:fill="FFD966" w:themeFill="accent4" w:themeFillTint="99"/>
            <w:noWrap/>
          </w:tcPr>
          <w:p w14:paraId="3F9F1BA8" w14:textId="4D34AC7A"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Regional Delivery</w:t>
            </w:r>
          </w:p>
        </w:tc>
        <w:tc>
          <w:tcPr>
            <w:tcW w:w="7654" w:type="dxa"/>
            <w:shd w:val="clear" w:color="auto" w:fill="FFFFFF" w:themeFill="background1"/>
            <w:noWrap/>
          </w:tcPr>
          <w:p w14:paraId="55F4E155" w14:textId="44F46EF7" w:rsidR="009355EF" w:rsidRPr="00CD2975" w:rsidRDefault="009355EF" w:rsidP="006C2A16">
            <w:pPr>
              <w:rPr>
                <w:rFonts w:ascii="Calibri" w:eastAsia="Times New Roman" w:hAnsi="Calibri" w:cs="Calibri"/>
                <w:i/>
                <w:iCs/>
                <w:color w:val="000000"/>
                <w:lang w:eastAsia="en-AU"/>
              </w:rPr>
            </w:pPr>
            <w:r w:rsidRPr="00CD2975">
              <w:rPr>
                <w:rFonts w:ascii="Calibri" w:eastAsia="Times New Roman" w:hAnsi="Calibri" w:cs="Calibri"/>
                <w:color w:val="000000"/>
                <w:lang w:eastAsia="en-AU"/>
              </w:rPr>
              <w:t xml:space="preserve">Very good </w:t>
            </w:r>
            <w:r w:rsidR="003908A6">
              <w:rPr>
                <w:rFonts w:ascii="Calibri" w:eastAsia="Times New Roman" w:hAnsi="Calibri" w:cs="Calibri"/>
                <w:color w:val="000000"/>
                <w:lang w:eastAsia="en-AU"/>
              </w:rPr>
              <w:t xml:space="preserve">affiliated </w:t>
            </w:r>
            <w:r w:rsidR="003908A6" w:rsidRPr="004D55BD">
              <w:rPr>
                <w:rFonts w:ascii="Calibri" w:eastAsia="Times New Roman" w:hAnsi="Calibri" w:cs="Calibri"/>
                <w:color w:val="000000"/>
                <w:lang w:eastAsia="en-AU"/>
              </w:rPr>
              <w:t xml:space="preserve">regional </w:t>
            </w:r>
            <w:r w:rsidR="003908A6">
              <w:rPr>
                <w:rFonts w:ascii="Calibri" w:eastAsia="Times New Roman" w:hAnsi="Calibri" w:cs="Calibri"/>
                <w:color w:val="000000"/>
                <w:lang w:eastAsia="en-AU"/>
              </w:rPr>
              <w:t xml:space="preserve">representation </w:t>
            </w:r>
            <w:r w:rsidRPr="00CD2975">
              <w:rPr>
                <w:rFonts w:ascii="Calibri" w:eastAsia="Times New Roman" w:hAnsi="Calibri" w:cs="Calibri"/>
                <w:color w:val="000000"/>
                <w:lang w:eastAsia="en-AU"/>
              </w:rPr>
              <w:t xml:space="preserve">in </w:t>
            </w:r>
            <w:r>
              <w:rPr>
                <w:rFonts w:ascii="Calibri" w:eastAsia="Times New Roman" w:hAnsi="Calibri" w:cs="Calibri"/>
                <w:color w:val="000000"/>
                <w:lang w:eastAsia="en-AU"/>
              </w:rPr>
              <w:t>9</w:t>
            </w:r>
            <w:r w:rsidRPr="00CD2975">
              <w:rPr>
                <w:rFonts w:ascii="Calibri" w:eastAsia="Times New Roman" w:hAnsi="Calibri" w:cs="Calibri"/>
                <w:color w:val="000000"/>
                <w:lang w:eastAsia="en-AU"/>
              </w:rPr>
              <w:t xml:space="preserve"> regions</w:t>
            </w:r>
          </w:p>
        </w:tc>
      </w:tr>
      <w:tr w:rsidR="009355EF" w:rsidRPr="00CD2975" w14:paraId="65642DF3" w14:textId="77777777" w:rsidTr="009355EF">
        <w:trPr>
          <w:trHeight w:val="300"/>
        </w:trPr>
        <w:tc>
          <w:tcPr>
            <w:tcW w:w="1980" w:type="dxa"/>
            <w:vMerge w:val="restart"/>
            <w:shd w:val="clear" w:color="auto" w:fill="FFD966" w:themeFill="accent4" w:themeFillTint="99"/>
            <w:noWrap/>
            <w:hideMark/>
          </w:tcPr>
          <w:p w14:paraId="76AB6A42" w14:textId="601D83D2"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Community Reach / Programming</w:t>
            </w:r>
          </w:p>
          <w:p w14:paraId="29185971"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262C1A72"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04FF4B74"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50FE51EB"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3805DBEF" w14:textId="479987BA"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tc>
        <w:tc>
          <w:tcPr>
            <w:tcW w:w="7654" w:type="dxa"/>
            <w:shd w:val="clear" w:color="auto" w:fill="E7E6E6" w:themeFill="background2"/>
            <w:noWrap/>
            <w:hideMark/>
          </w:tcPr>
          <w:p w14:paraId="53D31F4A" w14:textId="5CF40345" w:rsidR="009355EF" w:rsidRPr="00CD2975" w:rsidRDefault="009355EF" w:rsidP="006C2A16">
            <w:pPr>
              <w:rPr>
                <w:rFonts w:ascii="Calibri" w:eastAsia="Times New Roman" w:hAnsi="Calibri" w:cs="Calibri"/>
                <w:i/>
                <w:iCs/>
                <w:color w:val="000000"/>
                <w:lang w:eastAsia="en-AU"/>
              </w:rPr>
            </w:pPr>
            <w:r w:rsidRPr="00CD2975">
              <w:rPr>
                <w:rFonts w:ascii="Calibri" w:eastAsia="Times New Roman" w:hAnsi="Calibri" w:cs="Calibri"/>
                <w:i/>
                <w:iCs/>
                <w:color w:val="000000"/>
                <w:lang w:eastAsia="en-AU"/>
              </w:rPr>
              <w:t>Strong reach into the WA community:</w:t>
            </w:r>
          </w:p>
        </w:tc>
      </w:tr>
      <w:tr w:rsidR="009355EF" w:rsidRPr="00CD2975" w14:paraId="6911A699" w14:textId="77777777" w:rsidTr="009355EF">
        <w:trPr>
          <w:trHeight w:val="300"/>
        </w:trPr>
        <w:tc>
          <w:tcPr>
            <w:tcW w:w="1980" w:type="dxa"/>
            <w:vMerge/>
            <w:shd w:val="clear" w:color="auto" w:fill="FFD966" w:themeFill="accent4" w:themeFillTint="99"/>
            <w:noWrap/>
            <w:hideMark/>
          </w:tcPr>
          <w:p w14:paraId="4F43BBD6" w14:textId="556A5CE3" w:rsidR="009355EF" w:rsidRPr="009355EF" w:rsidRDefault="009355EF" w:rsidP="006C2A16">
            <w:pPr>
              <w:rPr>
                <w:rFonts w:ascii="Calibri" w:eastAsia="Times New Roman" w:hAnsi="Calibri" w:cs="Calibri"/>
                <w:b/>
                <w:color w:val="000000"/>
                <w:lang w:eastAsia="en-AU"/>
              </w:rPr>
            </w:pPr>
          </w:p>
        </w:tc>
        <w:tc>
          <w:tcPr>
            <w:tcW w:w="7654" w:type="dxa"/>
            <w:noWrap/>
            <w:hideMark/>
          </w:tcPr>
          <w:p w14:paraId="7489E48B" w14:textId="3B6CEA73" w:rsidR="009355EF" w:rsidRPr="00CD2975" w:rsidRDefault="009355EF"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National product delivered in schools</w:t>
            </w:r>
          </w:p>
        </w:tc>
      </w:tr>
      <w:tr w:rsidR="009355EF" w:rsidRPr="00CD2975" w14:paraId="30C80350" w14:textId="77777777" w:rsidTr="009355EF">
        <w:trPr>
          <w:trHeight w:val="300"/>
        </w:trPr>
        <w:tc>
          <w:tcPr>
            <w:tcW w:w="1980" w:type="dxa"/>
            <w:vMerge/>
            <w:shd w:val="clear" w:color="auto" w:fill="FFD966" w:themeFill="accent4" w:themeFillTint="99"/>
            <w:noWrap/>
            <w:hideMark/>
          </w:tcPr>
          <w:p w14:paraId="65313065" w14:textId="46DB3A8A" w:rsidR="009355EF" w:rsidRPr="009355EF" w:rsidRDefault="009355EF" w:rsidP="006C2A16">
            <w:pPr>
              <w:rPr>
                <w:rFonts w:ascii="Calibri" w:eastAsia="Times New Roman" w:hAnsi="Calibri" w:cs="Calibri"/>
                <w:b/>
                <w:color w:val="000000"/>
                <w:lang w:eastAsia="en-AU"/>
              </w:rPr>
            </w:pPr>
          </w:p>
        </w:tc>
        <w:tc>
          <w:tcPr>
            <w:tcW w:w="7654" w:type="dxa"/>
            <w:noWrap/>
            <w:hideMark/>
          </w:tcPr>
          <w:p w14:paraId="2B1A735A" w14:textId="128464F0" w:rsidR="009355EF" w:rsidRPr="00CD2975" w:rsidRDefault="009355EF"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Recreational/social focus AND organised sport</w:t>
            </w:r>
          </w:p>
        </w:tc>
      </w:tr>
      <w:tr w:rsidR="009355EF" w:rsidRPr="00CD2975" w14:paraId="62BE304E" w14:textId="77777777" w:rsidTr="009355EF">
        <w:trPr>
          <w:trHeight w:val="300"/>
        </w:trPr>
        <w:tc>
          <w:tcPr>
            <w:tcW w:w="1980" w:type="dxa"/>
            <w:vMerge/>
            <w:shd w:val="clear" w:color="auto" w:fill="FFD966" w:themeFill="accent4" w:themeFillTint="99"/>
            <w:noWrap/>
            <w:hideMark/>
          </w:tcPr>
          <w:p w14:paraId="0433CFB6" w14:textId="145F85B8" w:rsidR="009355EF" w:rsidRPr="009355EF" w:rsidRDefault="009355EF" w:rsidP="006C2A16">
            <w:pPr>
              <w:rPr>
                <w:rFonts w:ascii="Calibri" w:eastAsia="Times New Roman" w:hAnsi="Calibri" w:cs="Calibri"/>
                <w:b/>
                <w:color w:val="000000"/>
                <w:lang w:eastAsia="en-AU"/>
              </w:rPr>
            </w:pPr>
          </w:p>
        </w:tc>
        <w:tc>
          <w:tcPr>
            <w:tcW w:w="7654" w:type="dxa"/>
            <w:noWrap/>
            <w:hideMark/>
          </w:tcPr>
          <w:p w14:paraId="52B41CB5" w14:textId="18E7D0A8" w:rsidR="009355EF" w:rsidRPr="00CD2975" w:rsidRDefault="009355EF"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Participation events</w:t>
            </w:r>
          </w:p>
        </w:tc>
      </w:tr>
      <w:tr w:rsidR="009355EF" w:rsidRPr="00CD2975" w14:paraId="452B8491" w14:textId="77777777" w:rsidTr="009355EF">
        <w:trPr>
          <w:trHeight w:val="300"/>
        </w:trPr>
        <w:tc>
          <w:tcPr>
            <w:tcW w:w="1980" w:type="dxa"/>
            <w:vMerge/>
            <w:shd w:val="clear" w:color="auto" w:fill="FFD966" w:themeFill="accent4" w:themeFillTint="99"/>
            <w:noWrap/>
            <w:hideMark/>
          </w:tcPr>
          <w:p w14:paraId="35501766" w14:textId="7E31C226" w:rsidR="009355EF" w:rsidRPr="009355EF" w:rsidRDefault="009355EF" w:rsidP="006C2A16">
            <w:pPr>
              <w:rPr>
                <w:rFonts w:ascii="Calibri" w:eastAsia="Times New Roman" w:hAnsi="Calibri" w:cs="Calibri"/>
                <w:b/>
                <w:color w:val="000000"/>
                <w:lang w:eastAsia="en-AU"/>
              </w:rPr>
            </w:pPr>
          </w:p>
        </w:tc>
        <w:tc>
          <w:tcPr>
            <w:tcW w:w="7654" w:type="dxa"/>
            <w:noWrap/>
            <w:hideMark/>
          </w:tcPr>
          <w:p w14:paraId="5C9E6F95" w14:textId="48CAC3D1" w:rsidR="009355EF" w:rsidRPr="00CD2975" w:rsidRDefault="009355EF"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 xml:space="preserve">Inclusive sport (meets at least </w:t>
            </w:r>
            <w:r>
              <w:rPr>
                <w:rFonts w:ascii="Calibri" w:eastAsia="Times New Roman" w:hAnsi="Calibri" w:cs="Calibri"/>
                <w:color w:val="000000"/>
                <w:lang w:eastAsia="en-AU"/>
              </w:rPr>
              <w:t>3</w:t>
            </w:r>
            <w:r w:rsidRPr="00CD2975">
              <w:rPr>
                <w:rFonts w:ascii="Calibri" w:eastAsia="Times New Roman" w:hAnsi="Calibri" w:cs="Calibri"/>
                <w:color w:val="000000"/>
                <w:lang w:eastAsia="en-AU"/>
              </w:rPr>
              <w:t xml:space="preserve"> principles: female, youth, Aboriginal, CALD, disabled, aged)</w:t>
            </w:r>
          </w:p>
        </w:tc>
      </w:tr>
      <w:tr w:rsidR="009355EF" w:rsidRPr="00CD2975" w14:paraId="583189EF" w14:textId="77777777" w:rsidTr="009355EF">
        <w:trPr>
          <w:trHeight w:val="300"/>
        </w:trPr>
        <w:tc>
          <w:tcPr>
            <w:tcW w:w="1980" w:type="dxa"/>
            <w:vMerge/>
            <w:shd w:val="clear" w:color="auto" w:fill="FFD966" w:themeFill="accent4" w:themeFillTint="99"/>
            <w:noWrap/>
          </w:tcPr>
          <w:p w14:paraId="6CEE7DCE" w14:textId="77777777" w:rsidR="009355EF" w:rsidRPr="009355EF" w:rsidRDefault="009355EF" w:rsidP="006C2A16">
            <w:pPr>
              <w:rPr>
                <w:rFonts w:ascii="Calibri" w:eastAsia="Times New Roman" w:hAnsi="Calibri" w:cs="Calibri"/>
                <w:b/>
                <w:color w:val="000000"/>
                <w:lang w:eastAsia="en-AU"/>
              </w:rPr>
            </w:pPr>
          </w:p>
        </w:tc>
        <w:tc>
          <w:tcPr>
            <w:tcW w:w="7654" w:type="dxa"/>
            <w:shd w:val="clear" w:color="auto" w:fill="E7E6E6" w:themeFill="background2"/>
            <w:noWrap/>
          </w:tcPr>
          <w:p w14:paraId="145D3E73" w14:textId="389FCB98" w:rsidR="009355EF" w:rsidRPr="00CD2975" w:rsidRDefault="009355EF" w:rsidP="006C2A16">
            <w:pPr>
              <w:rPr>
                <w:rFonts w:ascii="Calibri" w:eastAsia="Times New Roman" w:hAnsi="Calibri" w:cs="Calibri"/>
                <w:color w:val="000000"/>
                <w:lang w:eastAsia="en-AU"/>
              </w:rPr>
            </w:pPr>
            <w:r w:rsidRPr="00A64C83">
              <w:rPr>
                <w:rFonts w:ascii="Calibri" w:eastAsia="Times New Roman" w:hAnsi="Calibri" w:cs="Calibri"/>
                <w:i/>
                <w:color w:val="000000"/>
                <w:lang w:eastAsia="en-AU"/>
              </w:rPr>
              <w:t>Club Development:</w:t>
            </w:r>
          </w:p>
        </w:tc>
      </w:tr>
      <w:tr w:rsidR="009355EF" w:rsidRPr="00CD2975" w14:paraId="10C92C9F" w14:textId="77777777" w:rsidTr="009355EF">
        <w:trPr>
          <w:trHeight w:val="300"/>
        </w:trPr>
        <w:tc>
          <w:tcPr>
            <w:tcW w:w="1980" w:type="dxa"/>
            <w:vMerge/>
            <w:shd w:val="clear" w:color="auto" w:fill="FFD966" w:themeFill="accent4" w:themeFillTint="99"/>
            <w:noWrap/>
          </w:tcPr>
          <w:p w14:paraId="121F5A63" w14:textId="77777777" w:rsidR="009355EF" w:rsidRPr="009355EF" w:rsidRDefault="009355EF" w:rsidP="006C2A16">
            <w:pPr>
              <w:rPr>
                <w:rFonts w:ascii="Calibri" w:eastAsia="Times New Roman" w:hAnsi="Calibri" w:cs="Calibri"/>
                <w:b/>
                <w:color w:val="000000"/>
                <w:lang w:eastAsia="en-AU"/>
              </w:rPr>
            </w:pPr>
          </w:p>
        </w:tc>
        <w:tc>
          <w:tcPr>
            <w:tcW w:w="7654" w:type="dxa"/>
            <w:noWrap/>
          </w:tcPr>
          <w:p w14:paraId="57DB3D3D" w14:textId="65525FC2" w:rsidR="009355EF" w:rsidRPr="00CD2975" w:rsidRDefault="009355EF" w:rsidP="006C2A16">
            <w:pPr>
              <w:rPr>
                <w:rFonts w:ascii="Calibri" w:eastAsia="Times New Roman" w:hAnsi="Calibri" w:cs="Calibri"/>
                <w:color w:val="000000"/>
                <w:lang w:eastAsia="en-AU"/>
              </w:rPr>
            </w:pPr>
            <w:r>
              <w:rPr>
                <w:rFonts w:ascii="Calibri" w:eastAsia="Times New Roman" w:hAnsi="Calibri" w:cs="Calibri"/>
                <w:color w:val="000000"/>
                <w:lang w:eastAsia="en-AU"/>
              </w:rPr>
              <w:t>Club Development Plan developed and implemented</w:t>
            </w:r>
          </w:p>
        </w:tc>
      </w:tr>
      <w:tr w:rsidR="009355EF" w:rsidRPr="00CD2975" w14:paraId="377F8A2D" w14:textId="77777777" w:rsidTr="009355EF">
        <w:trPr>
          <w:trHeight w:val="300"/>
        </w:trPr>
        <w:tc>
          <w:tcPr>
            <w:tcW w:w="1980" w:type="dxa"/>
            <w:vMerge w:val="restart"/>
            <w:shd w:val="clear" w:color="auto" w:fill="FFD966" w:themeFill="accent4" w:themeFillTint="99"/>
            <w:noWrap/>
            <w:hideMark/>
          </w:tcPr>
          <w:p w14:paraId="78ECB4B5" w14:textId="675704C6"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Governance</w:t>
            </w:r>
          </w:p>
          <w:p w14:paraId="3189758F" w14:textId="2BDD756C"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tc>
        <w:tc>
          <w:tcPr>
            <w:tcW w:w="7654" w:type="dxa"/>
            <w:shd w:val="clear" w:color="auto" w:fill="E7E6E6" w:themeFill="background2"/>
            <w:noWrap/>
            <w:hideMark/>
          </w:tcPr>
          <w:p w14:paraId="016FC259" w14:textId="3C5490F3" w:rsidR="009355EF" w:rsidRPr="00CD2975" w:rsidRDefault="009355EF" w:rsidP="006C2A16">
            <w:pPr>
              <w:rPr>
                <w:rFonts w:ascii="Calibri" w:eastAsia="Times New Roman" w:hAnsi="Calibri" w:cs="Calibri"/>
                <w:i/>
                <w:iCs/>
                <w:color w:val="000000"/>
                <w:lang w:eastAsia="en-AU"/>
              </w:rPr>
            </w:pPr>
            <w:r w:rsidRPr="00CD2975">
              <w:rPr>
                <w:rFonts w:ascii="Calibri" w:eastAsia="Times New Roman" w:hAnsi="Calibri" w:cs="Calibri"/>
                <w:i/>
                <w:iCs/>
                <w:color w:val="000000"/>
                <w:lang w:eastAsia="en-AU"/>
              </w:rPr>
              <w:t>Very good governance and management:</w:t>
            </w:r>
          </w:p>
        </w:tc>
      </w:tr>
      <w:tr w:rsidR="009355EF" w:rsidRPr="00CD2975" w14:paraId="7C4FF417" w14:textId="77777777" w:rsidTr="009355EF">
        <w:trPr>
          <w:trHeight w:val="300"/>
        </w:trPr>
        <w:tc>
          <w:tcPr>
            <w:tcW w:w="1980" w:type="dxa"/>
            <w:vMerge/>
            <w:shd w:val="clear" w:color="auto" w:fill="FFD966" w:themeFill="accent4" w:themeFillTint="99"/>
            <w:noWrap/>
            <w:hideMark/>
          </w:tcPr>
          <w:p w14:paraId="32E4C2E1" w14:textId="1540FB13" w:rsidR="009355EF" w:rsidRPr="009355EF" w:rsidRDefault="009355EF" w:rsidP="006C2A16">
            <w:pPr>
              <w:rPr>
                <w:rFonts w:ascii="Calibri" w:eastAsia="Times New Roman" w:hAnsi="Calibri" w:cs="Calibri"/>
                <w:b/>
                <w:color w:val="000000"/>
                <w:lang w:eastAsia="en-AU"/>
              </w:rPr>
            </w:pPr>
          </w:p>
        </w:tc>
        <w:tc>
          <w:tcPr>
            <w:tcW w:w="7654" w:type="dxa"/>
            <w:noWrap/>
            <w:hideMark/>
          </w:tcPr>
          <w:p w14:paraId="0D151193" w14:textId="11FB31AE" w:rsidR="009355EF" w:rsidRPr="00CD2975" w:rsidRDefault="009355EF" w:rsidP="006C2A16">
            <w:pPr>
              <w:rPr>
                <w:rFonts w:ascii="Calibri" w:eastAsia="Times New Roman" w:hAnsi="Calibri" w:cs="Calibri"/>
                <w:color w:val="000000"/>
                <w:lang w:eastAsia="en-AU"/>
              </w:rPr>
            </w:pPr>
            <w:r>
              <w:rPr>
                <w:rFonts w:ascii="Calibri" w:eastAsia="Times New Roman" w:hAnsi="Calibri" w:cs="Calibri"/>
                <w:color w:val="000000"/>
                <w:lang w:eastAsia="en-AU"/>
              </w:rPr>
              <w:t>&gt;135</w:t>
            </w:r>
            <w:r w:rsidRPr="00CD2975">
              <w:rPr>
                <w:rFonts w:ascii="Calibri" w:eastAsia="Times New Roman" w:hAnsi="Calibri" w:cs="Calibri"/>
                <w:color w:val="000000"/>
                <w:lang w:eastAsia="en-AU"/>
              </w:rPr>
              <w:t xml:space="preserve"> rating against governance checklist </w:t>
            </w:r>
          </w:p>
        </w:tc>
      </w:tr>
      <w:tr w:rsidR="009355EF" w:rsidRPr="00CD2975" w14:paraId="04F5CA41" w14:textId="77777777" w:rsidTr="009355EF">
        <w:trPr>
          <w:trHeight w:val="300"/>
        </w:trPr>
        <w:tc>
          <w:tcPr>
            <w:tcW w:w="1980" w:type="dxa"/>
            <w:vMerge/>
            <w:shd w:val="clear" w:color="auto" w:fill="FFD966" w:themeFill="accent4" w:themeFillTint="99"/>
            <w:noWrap/>
          </w:tcPr>
          <w:p w14:paraId="7198C5E8" w14:textId="77777777" w:rsidR="009355EF" w:rsidRPr="009355EF" w:rsidRDefault="009355EF" w:rsidP="006C2A16">
            <w:pPr>
              <w:rPr>
                <w:rFonts w:ascii="Calibri" w:eastAsia="Times New Roman" w:hAnsi="Calibri" w:cs="Calibri"/>
                <w:b/>
                <w:color w:val="000000"/>
                <w:lang w:eastAsia="en-AU"/>
              </w:rPr>
            </w:pPr>
          </w:p>
        </w:tc>
        <w:tc>
          <w:tcPr>
            <w:tcW w:w="7654" w:type="dxa"/>
            <w:shd w:val="clear" w:color="auto" w:fill="E7E6E6" w:themeFill="background2"/>
            <w:noWrap/>
          </w:tcPr>
          <w:p w14:paraId="0CED417B" w14:textId="3779D70D" w:rsidR="009355EF" w:rsidRDefault="009355EF" w:rsidP="006C2A16">
            <w:pPr>
              <w:rPr>
                <w:rFonts w:ascii="Calibri" w:eastAsia="Times New Roman" w:hAnsi="Calibri" w:cs="Calibri"/>
                <w:color w:val="000000"/>
                <w:lang w:eastAsia="en-AU"/>
              </w:rPr>
            </w:pPr>
            <w:r>
              <w:rPr>
                <w:i/>
                <w:iCs/>
              </w:rPr>
              <w:t>Policy:</w:t>
            </w:r>
          </w:p>
        </w:tc>
      </w:tr>
      <w:tr w:rsidR="009355EF" w:rsidRPr="00CD2975" w14:paraId="4186270C" w14:textId="77777777" w:rsidTr="009355EF">
        <w:trPr>
          <w:trHeight w:val="300"/>
        </w:trPr>
        <w:tc>
          <w:tcPr>
            <w:tcW w:w="1980" w:type="dxa"/>
            <w:vMerge/>
            <w:shd w:val="clear" w:color="auto" w:fill="FFD966" w:themeFill="accent4" w:themeFillTint="99"/>
            <w:noWrap/>
          </w:tcPr>
          <w:p w14:paraId="79FDC339" w14:textId="77777777" w:rsidR="009355EF" w:rsidRPr="009355EF" w:rsidRDefault="009355EF" w:rsidP="006C2A16">
            <w:pPr>
              <w:rPr>
                <w:rFonts w:ascii="Calibri" w:eastAsia="Times New Roman" w:hAnsi="Calibri" w:cs="Calibri"/>
                <w:b/>
                <w:color w:val="000000"/>
                <w:lang w:eastAsia="en-AU"/>
              </w:rPr>
            </w:pPr>
          </w:p>
        </w:tc>
        <w:tc>
          <w:tcPr>
            <w:tcW w:w="7654" w:type="dxa"/>
            <w:noWrap/>
          </w:tcPr>
          <w:p w14:paraId="17375A0B" w14:textId="755112E8" w:rsidR="009355EF" w:rsidRDefault="009355EF" w:rsidP="006C2A16">
            <w:pPr>
              <w:rPr>
                <w:rFonts w:ascii="Calibri" w:eastAsia="Times New Roman" w:hAnsi="Calibri" w:cs="Calibri"/>
                <w:color w:val="000000"/>
                <w:lang w:eastAsia="en-AU"/>
              </w:rPr>
            </w:pPr>
            <w:r>
              <w:rPr>
                <w:iCs/>
              </w:rPr>
              <w:t>Developed and implemented policies – (at least 6 of 7 policies -</w:t>
            </w:r>
            <w:r w:rsidRPr="008C2270">
              <w:rPr>
                <w:b/>
                <w:iCs/>
              </w:rPr>
              <w:t>Member Protection</w:t>
            </w:r>
            <w:r>
              <w:rPr>
                <w:iCs/>
              </w:rPr>
              <w:t xml:space="preserve">, </w:t>
            </w:r>
            <w:r w:rsidRPr="008C2270">
              <w:rPr>
                <w:b/>
                <w:iCs/>
              </w:rPr>
              <w:t>Alcohol, Drugs in Sport</w:t>
            </w:r>
            <w:r>
              <w:rPr>
                <w:iCs/>
              </w:rPr>
              <w:t>, Sports Betting, Match Fixing, Privacy, Inclusion</w:t>
            </w:r>
            <w:r w:rsidRPr="008C2270">
              <w:rPr>
                <w:b/>
                <w:iCs/>
              </w:rPr>
              <w:t>) (Mandatory)</w:t>
            </w:r>
          </w:p>
        </w:tc>
      </w:tr>
      <w:tr w:rsidR="009355EF" w:rsidRPr="00CD2975" w14:paraId="1F3CB81E" w14:textId="77777777" w:rsidTr="009355EF">
        <w:trPr>
          <w:trHeight w:val="300"/>
        </w:trPr>
        <w:tc>
          <w:tcPr>
            <w:tcW w:w="1980" w:type="dxa"/>
            <w:vMerge/>
            <w:shd w:val="clear" w:color="auto" w:fill="FFD966" w:themeFill="accent4" w:themeFillTint="99"/>
            <w:noWrap/>
          </w:tcPr>
          <w:p w14:paraId="4F3B5D69" w14:textId="77777777" w:rsidR="009355EF" w:rsidRPr="009355EF" w:rsidRDefault="009355EF" w:rsidP="006C2A16">
            <w:pPr>
              <w:rPr>
                <w:rFonts w:ascii="Calibri" w:eastAsia="Times New Roman" w:hAnsi="Calibri" w:cs="Calibri"/>
                <w:b/>
                <w:color w:val="000000"/>
                <w:lang w:eastAsia="en-AU"/>
              </w:rPr>
            </w:pPr>
          </w:p>
        </w:tc>
        <w:tc>
          <w:tcPr>
            <w:tcW w:w="7654" w:type="dxa"/>
            <w:shd w:val="clear" w:color="auto" w:fill="E7E6E6" w:themeFill="background2"/>
            <w:noWrap/>
          </w:tcPr>
          <w:p w14:paraId="337B60C8" w14:textId="20CEF540" w:rsidR="009355EF" w:rsidRDefault="009355EF" w:rsidP="006C2A16">
            <w:pPr>
              <w:rPr>
                <w:rFonts w:ascii="Calibri" w:eastAsia="Times New Roman" w:hAnsi="Calibri" w:cs="Calibri"/>
                <w:color w:val="000000"/>
                <w:lang w:eastAsia="en-AU"/>
              </w:rPr>
            </w:pPr>
            <w:r>
              <w:rPr>
                <w:i/>
                <w:iCs/>
              </w:rPr>
              <w:t xml:space="preserve">Gender Targets are met: </w:t>
            </w:r>
            <w:r w:rsidR="007A0E2E">
              <w:rPr>
                <w:i/>
                <w:iCs/>
              </w:rPr>
              <w:t>3 years to implement</w:t>
            </w:r>
          </w:p>
        </w:tc>
      </w:tr>
      <w:tr w:rsidR="009355EF" w:rsidRPr="00CD2975" w14:paraId="19A7C488" w14:textId="77777777" w:rsidTr="009355EF">
        <w:trPr>
          <w:trHeight w:val="300"/>
        </w:trPr>
        <w:tc>
          <w:tcPr>
            <w:tcW w:w="1980" w:type="dxa"/>
            <w:vMerge/>
            <w:shd w:val="clear" w:color="auto" w:fill="FFD966" w:themeFill="accent4" w:themeFillTint="99"/>
            <w:noWrap/>
          </w:tcPr>
          <w:p w14:paraId="5DDFE1AD" w14:textId="77777777" w:rsidR="009355EF" w:rsidRPr="009355EF" w:rsidRDefault="009355EF" w:rsidP="006C2A16">
            <w:pPr>
              <w:rPr>
                <w:rFonts w:ascii="Calibri" w:eastAsia="Times New Roman" w:hAnsi="Calibri" w:cs="Calibri"/>
                <w:b/>
                <w:color w:val="000000"/>
                <w:lang w:eastAsia="en-AU"/>
              </w:rPr>
            </w:pPr>
          </w:p>
        </w:tc>
        <w:tc>
          <w:tcPr>
            <w:tcW w:w="7654" w:type="dxa"/>
            <w:noWrap/>
          </w:tcPr>
          <w:p w14:paraId="70E19897" w14:textId="3FAC119A" w:rsidR="009355EF" w:rsidRDefault="009355EF" w:rsidP="006C2A16">
            <w:pPr>
              <w:rPr>
                <w:rFonts w:ascii="Calibri" w:eastAsia="Times New Roman" w:hAnsi="Calibri" w:cs="Calibri"/>
                <w:color w:val="000000"/>
                <w:lang w:eastAsia="en-AU"/>
              </w:rPr>
            </w:pPr>
            <w:r w:rsidRPr="00C01FDF">
              <w:t>Meets board gender target &gt;= 50% female</w:t>
            </w:r>
          </w:p>
        </w:tc>
      </w:tr>
      <w:tr w:rsidR="009355EF" w:rsidRPr="00CD2975" w14:paraId="110AF8C2" w14:textId="77777777" w:rsidTr="009355EF">
        <w:trPr>
          <w:trHeight w:val="300"/>
        </w:trPr>
        <w:tc>
          <w:tcPr>
            <w:tcW w:w="1980" w:type="dxa"/>
            <w:vMerge/>
            <w:shd w:val="clear" w:color="auto" w:fill="FFD966" w:themeFill="accent4" w:themeFillTint="99"/>
            <w:noWrap/>
          </w:tcPr>
          <w:p w14:paraId="4A76EB06" w14:textId="77777777" w:rsidR="009355EF" w:rsidRPr="009355EF" w:rsidRDefault="009355EF" w:rsidP="006C2A16">
            <w:pPr>
              <w:rPr>
                <w:rFonts w:ascii="Calibri" w:eastAsia="Times New Roman" w:hAnsi="Calibri" w:cs="Calibri"/>
                <w:b/>
                <w:color w:val="000000"/>
                <w:lang w:eastAsia="en-AU"/>
              </w:rPr>
            </w:pPr>
          </w:p>
        </w:tc>
        <w:tc>
          <w:tcPr>
            <w:tcW w:w="7654" w:type="dxa"/>
            <w:noWrap/>
          </w:tcPr>
          <w:p w14:paraId="4F231C8C" w14:textId="472C0C06" w:rsidR="009355EF" w:rsidRDefault="009355EF" w:rsidP="006C2A16">
            <w:pPr>
              <w:rPr>
                <w:rFonts w:ascii="Calibri" w:eastAsia="Times New Roman" w:hAnsi="Calibri" w:cs="Calibri"/>
                <w:color w:val="000000"/>
                <w:lang w:eastAsia="en-AU"/>
              </w:rPr>
            </w:pPr>
            <w:r w:rsidRPr="00C01FDF">
              <w:t>Below board gender target &lt; 50% female</w:t>
            </w:r>
          </w:p>
        </w:tc>
      </w:tr>
      <w:tr w:rsidR="009355EF" w:rsidRPr="00CD2975" w14:paraId="22EA1290" w14:textId="77777777" w:rsidTr="009355EF">
        <w:trPr>
          <w:trHeight w:val="300"/>
        </w:trPr>
        <w:tc>
          <w:tcPr>
            <w:tcW w:w="1980" w:type="dxa"/>
            <w:vMerge/>
            <w:shd w:val="clear" w:color="auto" w:fill="FFD966" w:themeFill="accent4" w:themeFillTint="99"/>
            <w:noWrap/>
          </w:tcPr>
          <w:p w14:paraId="67D86F49" w14:textId="77777777" w:rsidR="009355EF" w:rsidRPr="009355EF" w:rsidRDefault="009355EF" w:rsidP="006C2A16">
            <w:pPr>
              <w:rPr>
                <w:rFonts w:ascii="Calibri" w:eastAsia="Times New Roman" w:hAnsi="Calibri" w:cs="Calibri"/>
                <w:b/>
                <w:color w:val="000000"/>
                <w:lang w:eastAsia="en-AU"/>
              </w:rPr>
            </w:pPr>
          </w:p>
        </w:tc>
        <w:tc>
          <w:tcPr>
            <w:tcW w:w="7654" w:type="dxa"/>
            <w:noWrap/>
          </w:tcPr>
          <w:p w14:paraId="75323A0E" w14:textId="7FD61C2A" w:rsidR="009355EF" w:rsidRDefault="009355EF" w:rsidP="006C2A16">
            <w:pPr>
              <w:rPr>
                <w:rFonts w:ascii="Calibri" w:eastAsia="Times New Roman" w:hAnsi="Calibri" w:cs="Calibri"/>
                <w:color w:val="000000"/>
                <w:lang w:eastAsia="en-AU"/>
              </w:rPr>
            </w:pPr>
            <w:r w:rsidRPr="00C01FDF">
              <w:t xml:space="preserve">No gender diversity on board </w:t>
            </w:r>
          </w:p>
        </w:tc>
      </w:tr>
      <w:tr w:rsidR="009355EF" w:rsidRPr="00CD2975" w14:paraId="6B6DB6F3" w14:textId="77777777" w:rsidTr="009355EF">
        <w:trPr>
          <w:trHeight w:val="300"/>
        </w:trPr>
        <w:tc>
          <w:tcPr>
            <w:tcW w:w="1980" w:type="dxa"/>
            <w:shd w:val="clear" w:color="auto" w:fill="FFD966" w:themeFill="accent4" w:themeFillTint="99"/>
            <w:noWrap/>
            <w:hideMark/>
          </w:tcPr>
          <w:p w14:paraId="21FE60B1" w14:textId="32BB95BE"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Finance</w:t>
            </w:r>
          </w:p>
        </w:tc>
        <w:tc>
          <w:tcPr>
            <w:tcW w:w="7654" w:type="dxa"/>
            <w:noWrap/>
            <w:hideMark/>
          </w:tcPr>
          <w:p w14:paraId="36D02D7C" w14:textId="0B188976" w:rsidR="009355EF" w:rsidRPr="00CD2975" w:rsidRDefault="009355EF"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High annual total revenue between $1million-5million</w:t>
            </w:r>
          </w:p>
        </w:tc>
      </w:tr>
      <w:tr w:rsidR="009355EF" w:rsidRPr="00CD2975" w14:paraId="74F17BEA" w14:textId="77777777" w:rsidTr="009355EF">
        <w:trPr>
          <w:trHeight w:val="300"/>
        </w:trPr>
        <w:tc>
          <w:tcPr>
            <w:tcW w:w="1980" w:type="dxa"/>
            <w:vMerge w:val="restart"/>
            <w:shd w:val="clear" w:color="auto" w:fill="FFD966" w:themeFill="accent4" w:themeFillTint="99"/>
            <w:noWrap/>
            <w:hideMark/>
          </w:tcPr>
          <w:p w14:paraId="0EAF63D0"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xml:space="preserve"> Planning </w:t>
            </w:r>
          </w:p>
          <w:p w14:paraId="7994DE5A"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5F2320F3"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61B3E6AA"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4DA4E02C"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4938DEB6"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25C4C715" w14:textId="77777777"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2253FF55" w14:textId="091637BD"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tc>
        <w:tc>
          <w:tcPr>
            <w:tcW w:w="7654" w:type="dxa"/>
            <w:shd w:val="clear" w:color="auto" w:fill="E7E6E6" w:themeFill="background2"/>
            <w:noWrap/>
            <w:hideMark/>
          </w:tcPr>
          <w:p w14:paraId="0B7725CA" w14:textId="2DA09EE6" w:rsidR="009355EF" w:rsidRPr="00CD2975" w:rsidRDefault="009355EF" w:rsidP="006C2A16">
            <w:pPr>
              <w:rPr>
                <w:rFonts w:ascii="Calibri" w:eastAsia="Times New Roman" w:hAnsi="Calibri" w:cs="Calibri"/>
                <w:i/>
                <w:iCs/>
                <w:color w:val="000000"/>
                <w:lang w:eastAsia="en-AU"/>
              </w:rPr>
            </w:pPr>
            <w:r w:rsidRPr="00CD2975">
              <w:rPr>
                <w:rFonts w:ascii="Calibri" w:eastAsia="Times New Roman" w:hAnsi="Calibri" w:cs="Calibri"/>
                <w:i/>
                <w:iCs/>
                <w:color w:val="000000"/>
                <w:lang w:eastAsia="en-AU"/>
              </w:rPr>
              <w:t>Very good planning culture:</w:t>
            </w:r>
          </w:p>
        </w:tc>
      </w:tr>
      <w:tr w:rsidR="009355EF" w:rsidRPr="00CD2975" w14:paraId="64C68DB5" w14:textId="77777777" w:rsidTr="009355EF">
        <w:trPr>
          <w:trHeight w:val="300"/>
        </w:trPr>
        <w:tc>
          <w:tcPr>
            <w:tcW w:w="1980" w:type="dxa"/>
            <w:vMerge/>
            <w:shd w:val="clear" w:color="auto" w:fill="FFD966" w:themeFill="accent4" w:themeFillTint="99"/>
            <w:noWrap/>
            <w:hideMark/>
          </w:tcPr>
          <w:p w14:paraId="6F2BAF6C" w14:textId="5EAC2FB7" w:rsidR="009355EF" w:rsidRPr="00CD2975" w:rsidRDefault="009355EF" w:rsidP="006C2A16">
            <w:pPr>
              <w:rPr>
                <w:rFonts w:ascii="Calibri" w:eastAsia="Times New Roman" w:hAnsi="Calibri" w:cs="Calibri"/>
                <w:color w:val="000000"/>
                <w:lang w:eastAsia="en-AU"/>
              </w:rPr>
            </w:pPr>
          </w:p>
        </w:tc>
        <w:tc>
          <w:tcPr>
            <w:tcW w:w="7654" w:type="dxa"/>
            <w:noWrap/>
            <w:hideMark/>
          </w:tcPr>
          <w:p w14:paraId="79F5C654" w14:textId="56297AFE" w:rsidR="009355EF" w:rsidRPr="00CD2975" w:rsidRDefault="009355EF"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3-5-year strategic plan supported by a financial plan</w:t>
            </w:r>
          </w:p>
        </w:tc>
      </w:tr>
      <w:tr w:rsidR="009355EF" w:rsidRPr="00CD2975" w14:paraId="6371956A" w14:textId="77777777" w:rsidTr="009355EF">
        <w:trPr>
          <w:trHeight w:val="300"/>
        </w:trPr>
        <w:tc>
          <w:tcPr>
            <w:tcW w:w="1980" w:type="dxa"/>
            <w:vMerge/>
            <w:shd w:val="clear" w:color="auto" w:fill="FFD966" w:themeFill="accent4" w:themeFillTint="99"/>
            <w:noWrap/>
            <w:hideMark/>
          </w:tcPr>
          <w:p w14:paraId="30374913" w14:textId="73F52B7A" w:rsidR="009355EF" w:rsidRPr="00CD2975" w:rsidRDefault="009355EF" w:rsidP="006C2A16">
            <w:pPr>
              <w:rPr>
                <w:rFonts w:ascii="Calibri" w:eastAsia="Times New Roman" w:hAnsi="Calibri" w:cs="Calibri"/>
                <w:color w:val="000000"/>
                <w:lang w:eastAsia="en-AU"/>
              </w:rPr>
            </w:pPr>
          </w:p>
        </w:tc>
        <w:tc>
          <w:tcPr>
            <w:tcW w:w="7654" w:type="dxa"/>
            <w:noWrap/>
            <w:hideMark/>
          </w:tcPr>
          <w:p w14:paraId="53FB1C18" w14:textId="5689E13A" w:rsidR="009355EF" w:rsidRPr="00CD2975" w:rsidRDefault="009355EF"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Annual operational plan</w:t>
            </w:r>
          </w:p>
        </w:tc>
      </w:tr>
      <w:tr w:rsidR="009355EF" w:rsidRPr="00CD2975" w14:paraId="5CC3D3A7" w14:textId="77777777" w:rsidTr="009355EF">
        <w:trPr>
          <w:trHeight w:val="300"/>
        </w:trPr>
        <w:tc>
          <w:tcPr>
            <w:tcW w:w="1980" w:type="dxa"/>
            <w:vMerge/>
            <w:shd w:val="clear" w:color="auto" w:fill="FFD966" w:themeFill="accent4" w:themeFillTint="99"/>
            <w:noWrap/>
            <w:hideMark/>
          </w:tcPr>
          <w:p w14:paraId="177DF567" w14:textId="54BE6CE2" w:rsidR="009355EF" w:rsidRPr="00CD2975" w:rsidRDefault="009355EF" w:rsidP="006C2A16">
            <w:pPr>
              <w:rPr>
                <w:rFonts w:ascii="Calibri" w:eastAsia="Times New Roman" w:hAnsi="Calibri" w:cs="Calibri"/>
                <w:color w:val="000000"/>
                <w:lang w:eastAsia="en-AU"/>
              </w:rPr>
            </w:pPr>
          </w:p>
        </w:tc>
        <w:tc>
          <w:tcPr>
            <w:tcW w:w="7654" w:type="dxa"/>
            <w:noWrap/>
            <w:hideMark/>
          </w:tcPr>
          <w:p w14:paraId="563C277D" w14:textId="5412409B" w:rsidR="009355EF" w:rsidRPr="00CD2975" w:rsidRDefault="009355EF"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Annual budget</w:t>
            </w:r>
          </w:p>
        </w:tc>
      </w:tr>
      <w:tr w:rsidR="009355EF" w:rsidRPr="00CD2975" w14:paraId="5F27215D" w14:textId="77777777" w:rsidTr="009355EF">
        <w:trPr>
          <w:trHeight w:val="300"/>
        </w:trPr>
        <w:tc>
          <w:tcPr>
            <w:tcW w:w="1980" w:type="dxa"/>
            <w:vMerge/>
            <w:shd w:val="clear" w:color="auto" w:fill="FFD966" w:themeFill="accent4" w:themeFillTint="99"/>
            <w:noWrap/>
            <w:hideMark/>
          </w:tcPr>
          <w:p w14:paraId="5F9BA76D" w14:textId="6DC26C8F" w:rsidR="009355EF" w:rsidRPr="00CD2975" w:rsidRDefault="009355EF" w:rsidP="006C2A16">
            <w:pPr>
              <w:rPr>
                <w:rFonts w:ascii="Calibri" w:eastAsia="Times New Roman" w:hAnsi="Calibri" w:cs="Calibri"/>
                <w:color w:val="000000"/>
                <w:lang w:eastAsia="en-AU"/>
              </w:rPr>
            </w:pPr>
          </w:p>
        </w:tc>
        <w:tc>
          <w:tcPr>
            <w:tcW w:w="7654" w:type="dxa"/>
            <w:noWrap/>
            <w:hideMark/>
          </w:tcPr>
          <w:p w14:paraId="7172E0CE" w14:textId="6A956C0F" w:rsidR="009355EF" w:rsidRPr="00CD2975" w:rsidRDefault="009355EF"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 xml:space="preserve">Risk </w:t>
            </w:r>
            <w:r>
              <w:rPr>
                <w:rFonts w:ascii="Calibri" w:eastAsia="Times New Roman" w:hAnsi="Calibri" w:cs="Calibri"/>
                <w:color w:val="000000"/>
                <w:lang w:eastAsia="en-AU"/>
              </w:rPr>
              <w:t>Management Plan</w:t>
            </w:r>
          </w:p>
        </w:tc>
      </w:tr>
      <w:tr w:rsidR="009355EF" w:rsidRPr="00CD2975" w14:paraId="1CA9A08B" w14:textId="77777777" w:rsidTr="009355EF">
        <w:trPr>
          <w:trHeight w:val="300"/>
        </w:trPr>
        <w:tc>
          <w:tcPr>
            <w:tcW w:w="1980" w:type="dxa"/>
            <w:vMerge/>
            <w:shd w:val="clear" w:color="auto" w:fill="FFD966" w:themeFill="accent4" w:themeFillTint="99"/>
            <w:noWrap/>
            <w:hideMark/>
          </w:tcPr>
          <w:p w14:paraId="7B37E797" w14:textId="5E423580" w:rsidR="009355EF" w:rsidRPr="00CD2975" w:rsidRDefault="009355EF" w:rsidP="006C2A16">
            <w:pPr>
              <w:rPr>
                <w:rFonts w:ascii="Calibri" w:eastAsia="Times New Roman" w:hAnsi="Calibri" w:cs="Calibri"/>
                <w:color w:val="000000"/>
                <w:lang w:eastAsia="en-AU"/>
              </w:rPr>
            </w:pPr>
          </w:p>
        </w:tc>
        <w:tc>
          <w:tcPr>
            <w:tcW w:w="7654" w:type="dxa"/>
            <w:noWrap/>
            <w:hideMark/>
          </w:tcPr>
          <w:p w14:paraId="2ABC80E5" w14:textId="6240C689" w:rsidR="009355EF" w:rsidRPr="00CD2975" w:rsidRDefault="009355EF"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 xml:space="preserve">Asset </w:t>
            </w:r>
            <w:r>
              <w:rPr>
                <w:rFonts w:ascii="Calibri" w:eastAsia="Times New Roman" w:hAnsi="Calibri" w:cs="Calibri"/>
                <w:color w:val="000000"/>
                <w:lang w:eastAsia="en-AU"/>
              </w:rPr>
              <w:t>M</w:t>
            </w:r>
            <w:r w:rsidRPr="00CD2975">
              <w:rPr>
                <w:rFonts w:ascii="Calibri" w:eastAsia="Times New Roman" w:hAnsi="Calibri" w:cs="Calibri"/>
                <w:color w:val="000000"/>
                <w:lang w:eastAsia="en-AU"/>
              </w:rPr>
              <w:t xml:space="preserve">anagement </w:t>
            </w:r>
            <w:r>
              <w:rPr>
                <w:rFonts w:ascii="Calibri" w:eastAsia="Times New Roman" w:hAnsi="Calibri" w:cs="Calibri"/>
                <w:color w:val="000000"/>
                <w:lang w:eastAsia="en-AU"/>
              </w:rPr>
              <w:t>P</w:t>
            </w:r>
            <w:r w:rsidRPr="00CD2975">
              <w:rPr>
                <w:rFonts w:ascii="Calibri" w:eastAsia="Times New Roman" w:hAnsi="Calibri" w:cs="Calibri"/>
                <w:color w:val="000000"/>
                <w:lang w:eastAsia="en-AU"/>
              </w:rPr>
              <w:t>lan</w:t>
            </w:r>
          </w:p>
        </w:tc>
      </w:tr>
      <w:tr w:rsidR="009355EF" w:rsidRPr="00CD2975" w14:paraId="7CF7F65E" w14:textId="77777777" w:rsidTr="009355EF">
        <w:trPr>
          <w:trHeight w:val="300"/>
        </w:trPr>
        <w:tc>
          <w:tcPr>
            <w:tcW w:w="1980" w:type="dxa"/>
            <w:vMerge/>
            <w:shd w:val="clear" w:color="auto" w:fill="FFD966" w:themeFill="accent4" w:themeFillTint="99"/>
            <w:noWrap/>
            <w:hideMark/>
          </w:tcPr>
          <w:p w14:paraId="3280B5AF" w14:textId="4C476F1C" w:rsidR="009355EF" w:rsidRPr="00CD2975" w:rsidRDefault="009355EF" w:rsidP="006C2A16">
            <w:pPr>
              <w:rPr>
                <w:rFonts w:ascii="Calibri" w:eastAsia="Times New Roman" w:hAnsi="Calibri" w:cs="Calibri"/>
                <w:color w:val="000000"/>
                <w:lang w:eastAsia="en-AU"/>
              </w:rPr>
            </w:pPr>
          </w:p>
        </w:tc>
        <w:tc>
          <w:tcPr>
            <w:tcW w:w="7654" w:type="dxa"/>
            <w:noWrap/>
            <w:hideMark/>
          </w:tcPr>
          <w:p w14:paraId="0EC6D577" w14:textId="016F31D6" w:rsidR="009355EF" w:rsidRPr="00CD2975" w:rsidRDefault="009355EF"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 xml:space="preserve">Workforce development plan </w:t>
            </w:r>
          </w:p>
        </w:tc>
      </w:tr>
      <w:tr w:rsidR="009355EF" w:rsidRPr="00CD2975" w14:paraId="3F2D0646" w14:textId="77777777" w:rsidTr="009355EF">
        <w:trPr>
          <w:trHeight w:val="300"/>
        </w:trPr>
        <w:tc>
          <w:tcPr>
            <w:tcW w:w="1980" w:type="dxa"/>
            <w:vMerge/>
            <w:shd w:val="clear" w:color="auto" w:fill="FFD966" w:themeFill="accent4" w:themeFillTint="99"/>
            <w:noWrap/>
            <w:hideMark/>
          </w:tcPr>
          <w:p w14:paraId="4FB36092" w14:textId="111DEA8B" w:rsidR="009355EF" w:rsidRPr="00CD2975" w:rsidRDefault="009355EF" w:rsidP="006C2A16">
            <w:pPr>
              <w:rPr>
                <w:rFonts w:ascii="Calibri" w:eastAsia="Times New Roman" w:hAnsi="Calibri" w:cs="Calibri"/>
                <w:color w:val="000000"/>
                <w:lang w:eastAsia="en-AU"/>
              </w:rPr>
            </w:pPr>
          </w:p>
        </w:tc>
        <w:tc>
          <w:tcPr>
            <w:tcW w:w="7654" w:type="dxa"/>
            <w:noWrap/>
            <w:hideMark/>
          </w:tcPr>
          <w:p w14:paraId="2F8C9496" w14:textId="2B6F7E63" w:rsidR="009355EF" w:rsidRPr="00CD2975" w:rsidRDefault="009355EF"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Marketing and Communications plan</w:t>
            </w:r>
          </w:p>
        </w:tc>
      </w:tr>
    </w:tbl>
    <w:p w14:paraId="73638229" w14:textId="556B106B" w:rsidR="00CD2975" w:rsidRDefault="00CD2975" w:rsidP="006C2A16"/>
    <w:p w14:paraId="0761AF7E" w14:textId="77777777" w:rsidR="00CD2975" w:rsidRDefault="00CD2975" w:rsidP="006C2A16">
      <w:r>
        <w:br w:type="page"/>
      </w:r>
    </w:p>
    <w:tbl>
      <w:tblPr>
        <w:tblStyle w:val="TableGrid"/>
        <w:tblW w:w="9634" w:type="dxa"/>
        <w:tblLook w:val="04A0" w:firstRow="1" w:lastRow="0" w:firstColumn="1" w:lastColumn="0" w:noHBand="0" w:noVBand="1"/>
      </w:tblPr>
      <w:tblGrid>
        <w:gridCol w:w="1980"/>
        <w:gridCol w:w="7654"/>
      </w:tblGrid>
      <w:tr w:rsidR="00CD2975" w:rsidRPr="00CD2975" w14:paraId="7DCB3663" w14:textId="77777777" w:rsidTr="00F03E71">
        <w:trPr>
          <w:trHeight w:val="600"/>
        </w:trPr>
        <w:tc>
          <w:tcPr>
            <w:tcW w:w="1980" w:type="dxa"/>
            <w:shd w:val="clear" w:color="auto" w:fill="FFF2CC" w:themeFill="accent4" w:themeFillTint="33"/>
            <w:noWrap/>
            <w:hideMark/>
          </w:tcPr>
          <w:p w14:paraId="1A84DDC9" w14:textId="298EB694" w:rsidR="00CD2975" w:rsidRDefault="00CD2975" w:rsidP="006C2A16">
            <w:pPr>
              <w:rPr>
                <w:rFonts w:ascii="Calibri" w:eastAsia="Times New Roman" w:hAnsi="Calibri" w:cs="Calibri"/>
                <w:b/>
                <w:bCs/>
                <w:color w:val="000000"/>
                <w:lang w:eastAsia="en-AU"/>
              </w:rPr>
            </w:pPr>
            <w:r w:rsidRPr="00CD2975">
              <w:rPr>
                <w:rFonts w:ascii="Calibri" w:eastAsia="Times New Roman" w:hAnsi="Calibri" w:cs="Calibri"/>
                <w:b/>
                <w:bCs/>
                <w:color w:val="000000"/>
                <w:lang w:eastAsia="en-AU"/>
              </w:rPr>
              <w:lastRenderedPageBreak/>
              <w:t>C</w:t>
            </w:r>
            <w:r w:rsidR="00EC449C">
              <w:rPr>
                <w:rFonts w:ascii="Calibri" w:eastAsia="Times New Roman" w:hAnsi="Calibri" w:cs="Calibri"/>
                <w:b/>
                <w:bCs/>
                <w:color w:val="000000"/>
                <w:lang w:eastAsia="en-AU"/>
              </w:rPr>
              <w:t xml:space="preserve"> </w:t>
            </w:r>
          </w:p>
          <w:p w14:paraId="301830A6" w14:textId="2B354CD0" w:rsidR="00CD2975" w:rsidRPr="00CD2975" w:rsidRDefault="00DA0519" w:rsidP="006C2A16">
            <w:pPr>
              <w:rPr>
                <w:rFonts w:ascii="Calibri" w:eastAsia="Times New Roman" w:hAnsi="Calibri" w:cs="Calibri"/>
                <w:b/>
                <w:bCs/>
                <w:color w:val="000000"/>
                <w:lang w:eastAsia="en-AU"/>
              </w:rPr>
            </w:pPr>
            <w:r>
              <w:rPr>
                <w:rFonts w:ascii="Calibri" w:eastAsia="Times New Roman" w:hAnsi="Calibri" w:cs="Calibri"/>
                <w:b/>
                <w:bCs/>
                <w:color w:val="000000"/>
                <w:lang w:eastAsia="en-AU"/>
              </w:rPr>
              <w:t>1</w:t>
            </w:r>
            <w:r w:rsidR="00EC449C">
              <w:rPr>
                <w:rFonts w:ascii="Calibri" w:eastAsia="Times New Roman" w:hAnsi="Calibri" w:cs="Calibri"/>
                <w:b/>
                <w:bCs/>
                <w:color w:val="000000"/>
                <w:lang w:eastAsia="en-AU"/>
              </w:rPr>
              <w:t>50</w:t>
            </w:r>
            <w:r w:rsidR="00CD2975" w:rsidRPr="00CD2975">
              <w:rPr>
                <w:rFonts w:ascii="Calibri" w:eastAsia="Times New Roman" w:hAnsi="Calibri" w:cs="Calibri"/>
                <w:b/>
                <w:bCs/>
                <w:color w:val="000000"/>
                <w:lang w:eastAsia="en-AU"/>
              </w:rPr>
              <w:t>,000-</w:t>
            </w:r>
            <w:r>
              <w:rPr>
                <w:rFonts w:ascii="Calibri" w:eastAsia="Times New Roman" w:hAnsi="Calibri" w:cs="Calibri"/>
                <w:b/>
                <w:bCs/>
                <w:color w:val="000000"/>
                <w:lang w:eastAsia="en-AU"/>
              </w:rPr>
              <w:t>200</w:t>
            </w:r>
            <w:r w:rsidR="00CD2975" w:rsidRPr="00CD2975">
              <w:rPr>
                <w:rFonts w:ascii="Calibri" w:eastAsia="Times New Roman" w:hAnsi="Calibri" w:cs="Calibri"/>
                <w:b/>
                <w:bCs/>
                <w:color w:val="000000"/>
                <w:lang w:eastAsia="en-AU"/>
              </w:rPr>
              <w:t>,000</w:t>
            </w:r>
          </w:p>
        </w:tc>
        <w:tc>
          <w:tcPr>
            <w:tcW w:w="7654" w:type="dxa"/>
            <w:noWrap/>
            <w:hideMark/>
          </w:tcPr>
          <w:p w14:paraId="2B0F1CA9" w14:textId="4B342C81" w:rsidR="00CD2975" w:rsidRPr="00CD2975" w:rsidRDefault="00CD2975" w:rsidP="006C2A16">
            <w:pPr>
              <w:rPr>
                <w:rFonts w:ascii="Calibri" w:eastAsia="Times New Roman" w:hAnsi="Calibri" w:cs="Calibri"/>
                <w:b/>
                <w:bCs/>
                <w:color w:val="000000"/>
                <w:lang w:eastAsia="en-AU"/>
              </w:rPr>
            </w:pPr>
          </w:p>
        </w:tc>
      </w:tr>
      <w:tr w:rsidR="000B0C5A" w:rsidRPr="00CD2975" w14:paraId="52979EEE" w14:textId="77777777" w:rsidTr="009355EF">
        <w:trPr>
          <w:trHeight w:val="300"/>
        </w:trPr>
        <w:tc>
          <w:tcPr>
            <w:tcW w:w="1980" w:type="dxa"/>
            <w:vMerge w:val="restart"/>
            <w:shd w:val="clear" w:color="auto" w:fill="FFD966" w:themeFill="accent4" w:themeFillTint="99"/>
            <w:noWrap/>
            <w:hideMark/>
          </w:tcPr>
          <w:p w14:paraId="6DE163DC" w14:textId="57483F90"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Participation / Membership</w:t>
            </w:r>
          </w:p>
        </w:tc>
        <w:tc>
          <w:tcPr>
            <w:tcW w:w="7654" w:type="dxa"/>
            <w:noWrap/>
            <w:hideMark/>
          </w:tcPr>
          <w:p w14:paraId="7AC0D426" w14:textId="606BE002" w:rsidR="000B0C5A" w:rsidRPr="00CD2975" w:rsidRDefault="000B0C5A"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 xml:space="preserve">Medium to high participation base </w:t>
            </w:r>
            <w:r w:rsidR="008C2270">
              <w:rPr>
                <w:rFonts w:ascii="Calibri" w:eastAsia="Times New Roman" w:hAnsi="Calibri" w:cs="Calibri"/>
                <w:color w:val="000000"/>
                <w:lang w:eastAsia="en-AU"/>
              </w:rPr>
              <w:t>&gt;20,000</w:t>
            </w:r>
          </w:p>
        </w:tc>
      </w:tr>
      <w:tr w:rsidR="000B0C5A" w:rsidRPr="00CD2975" w14:paraId="0B714515" w14:textId="77777777" w:rsidTr="009355EF">
        <w:trPr>
          <w:trHeight w:val="300"/>
        </w:trPr>
        <w:tc>
          <w:tcPr>
            <w:tcW w:w="1980" w:type="dxa"/>
            <w:vMerge/>
            <w:shd w:val="clear" w:color="auto" w:fill="FFD966" w:themeFill="accent4" w:themeFillTint="99"/>
            <w:noWrap/>
            <w:hideMark/>
          </w:tcPr>
          <w:p w14:paraId="1DB8E44F" w14:textId="11F02E5F" w:rsidR="000B0C5A" w:rsidRPr="009355EF" w:rsidRDefault="000B0C5A" w:rsidP="006C2A16">
            <w:pPr>
              <w:rPr>
                <w:rFonts w:ascii="Calibri" w:eastAsia="Times New Roman" w:hAnsi="Calibri" w:cs="Calibri"/>
                <w:b/>
                <w:color w:val="000000"/>
                <w:lang w:eastAsia="en-AU"/>
              </w:rPr>
            </w:pPr>
          </w:p>
        </w:tc>
        <w:tc>
          <w:tcPr>
            <w:tcW w:w="7654" w:type="dxa"/>
            <w:noWrap/>
            <w:hideMark/>
          </w:tcPr>
          <w:p w14:paraId="591B67FD" w14:textId="31398CB7" w:rsidR="000B0C5A" w:rsidRPr="00CD2975" w:rsidRDefault="000B0C5A"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Medium to high membership</w:t>
            </w:r>
            <w:r w:rsidR="008C2270">
              <w:rPr>
                <w:rFonts w:ascii="Calibri" w:eastAsia="Times New Roman" w:hAnsi="Calibri" w:cs="Calibri"/>
                <w:color w:val="000000"/>
                <w:lang w:eastAsia="en-AU"/>
              </w:rPr>
              <w:t xml:space="preserve"> &gt;15,000</w:t>
            </w:r>
            <w:r w:rsidRPr="00CD2975">
              <w:rPr>
                <w:rFonts w:ascii="Calibri" w:eastAsia="Times New Roman" w:hAnsi="Calibri" w:cs="Calibri"/>
                <w:color w:val="000000"/>
                <w:lang w:eastAsia="en-AU"/>
              </w:rPr>
              <w:t xml:space="preserve"> </w:t>
            </w:r>
          </w:p>
        </w:tc>
      </w:tr>
      <w:tr w:rsidR="000B0C5A" w:rsidRPr="00CD2975" w14:paraId="08402E1A" w14:textId="77777777" w:rsidTr="009355EF">
        <w:trPr>
          <w:trHeight w:val="300"/>
        </w:trPr>
        <w:tc>
          <w:tcPr>
            <w:tcW w:w="1980" w:type="dxa"/>
            <w:vMerge w:val="restart"/>
            <w:shd w:val="clear" w:color="auto" w:fill="FFD966" w:themeFill="accent4" w:themeFillTint="99"/>
            <w:noWrap/>
            <w:hideMark/>
          </w:tcPr>
          <w:p w14:paraId="5307A11F" w14:textId="0A767343"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High Performance</w:t>
            </w:r>
            <w:r w:rsidR="004D28F2" w:rsidRPr="009355EF">
              <w:rPr>
                <w:rFonts w:ascii="Calibri" w:eastAsia="Times New Roman" w:hAnsi="Calibri" w:cs="Calibri"/>
                <w:b/>
                <w:color w:val="000000"/>
                <w:lang w:eastAsia="en-AU"/>
              </w:rPr>
              <w:t xml:space="preserve"> / Pathways</w:t>
            </w:r>
          </w:p>
          <w:p w14:paraId="66BD03D1" w14:textId="77777777"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7C4855CB" w14:textId="77777777"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7E104A06" w14:textId="77777777"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51F4BCFE" w14:textId="77777777"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37E58E3E" w14:textId="4C0D13DE"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tc>
        <w:tc>
          <w:tcPr>
            <w:tcW w:w="7654" w:type="dxa"/>
            <w:shd w:val="clear" w:color="auto" w:fill="E7E6E6" w:themeFill="background2"/>
            <w:noWrap/>
            <w:hideMark/>
          </w:tcPr>
          <w:p w14:paraId="7C8EAAED" w14:textId="6E060B0B" w:rsidR="000B0C5A" w:rsidRPr="00CD2975" w:rsidRDefault="000B0C5A" w:rsidP="006C2A16">
            <w:pPr>
              <w:rPr>
                <w:rFonts w:ascii="Calibri" w:eastAsia="Times New Roman" w:hAnsi="Calibri" w:cs="Calibri"/>
                <w:i/>
                <w:iCs/>
                <w:color w:val="000000"/>
                <w:lang w:eastAsia="en-AU"/>
              </w:rPr>
            </w:pPr>
            <w:r w:rsidRPr="00CD2975">
              <w:rPr>
                <w:rFonts w:ascii="Calibri" w:eastAsia="Times New Roman" w:hAnsi="Calibri" w:cs="Calibri"/>
                <w:i/>
                <w:iCs/>
                <w:color w:val="000000"/>
                <w:lang w:eastAsia="en-AU"/>
              </w:rPr>
              <w:t>Medium talent development pathways:</w:t>
            </w:r>
          </w:p>
        </w:tc>
      </w:tr>
      <w:tr w:rsidR="000B0C5A" w:rsidRPr="00CD2975" w14:paraId="1A88919D" w14:textId="77777777" w:rsidTr="009355EF">
        <w:trPr>
          <w:trHeight w:val="300"/>
        </w:trPr>
        <w:tc>
          <w:tcPr>
            <w:tcW w:w="1980" w:type="dxa"/>
            <w:vMerge/>
            <w:shd w:val="clear" w:color="auto" w:fill="FFD966" w:themeFill="accent4" w:themeFillTint="99"/>
            <w:noWrap/>
            <w:hideMark/>
          </w:tcPr>
          <w:p w14:paraId="2135536B" w14:textId="2E0D65D0" w:rsidR="000B0C5A" w:rsidRPr="009355EF" w:rsidRDefault="000B0C5A" w:rsidP="006C2A16">
            <w:pPr>
              <w:rPr>
                <w:rFonts w:ascii="Calibri" w:eastAsia="Times New Roman" w:hAnsi="Calibri" w:cs="Calibri"/>
                <w:b/>
                <w:color w:val="000000"/>
                <w:lang w:eastAsia="en-AU"/>
              </w:rPr>
            </w:pPr>
          </w:p>
        </w:tc>
        <w:tc>
          <w:tcPr>
            <w:tcW w:w="7654" w:type="dxa"/>
            <w:noWrap/>
            <w:hideMark/>
          </w:tcPr>
          <w:p w14:paraId="15CDFDA6" w14:textId="26A9ACBA" w:rsidR="000B0C5A" w:rsidRPr="00CD2975" w:rsidRDefault="000B0C5A"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National event hosting (open)</w:t>
            </w:r>
          </w:p>
        </w:tc>
      </w:tr>
      <w:tr w:rsidR="000B0C5A" w:rsidRPr="00CD2975" w14:paraId="4A0B03E0" w14:textId="77777777" w:rsidTr="009355EF">
        <w:trPr>
          <w:trHeight w:val="300"/>
        </w:trPr>
        <w:tc>
          <w:tcPr>
            <w:tcW w:w="1980" w:type="dxa"/>
            <w:vMerge/>
            <w:shd w:val="clear" w:color="auto" w:fill="FFD966" w:themeFill="accent4" w:themeFillTint="99"/>
            <w:noWrap/>
            <w:hideMark/>
          </w:tcPr>
          <w:p w14:paraId="0446F261" w14:textId="6D39F467" w:rsidR="000B0C5A" w:rsidRPr="009355EF" w:rsidRDefault="000B0C5A" w:rsidP="006C2A16">
            <w:pPr>
              <w:rPr>
                <w:rFonts w:ascii="Calibri" w:eastAsia="Times New Roman" w:hAnsi="Calibri" w:cs="Calibri"/>
                <w:b/>
                <w:color w:val="000000"/>
                <w:lang w:eastAsia="en-AU"/>
              </w:rPr>
            </w:pPr>
          </w:p>
        </w:tc>
        <w:tc>
          <w:tcPr>
            <w:tcW w:w="7654" w:type="dxa"/>
            <w:noWrap/>
            <w:hideMark/>
          </w:tcPr>
          <w:p w14:paraId="30CD2B83" w14:textId="741C76A5" w:rsidR="000B0C5A" w:rsidRPr="00CD2975" w:rsidRDefault="000B0C5A"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National event hosting (juniors)</w:t>
            </w:r>
          </w:p>
        </w:tc>
      </w:tr>
      <w:tr w:rsidR="000B0C5A" w:rsidRPr="00CD2975" w14:paraId="04FA62B8" w14:textId="77777777" w:rsidTr="009355EF">
        <w:trPr>
          <w:trHeight w:val="300"/>
        </w:trPr>
        <w:tc>
          <w:tcPr>
            <w:tcW w:w="1980" w:type="dxa"/>
            <w:vMerge/>
            <w:shd w:val="clear" w:color="auto" w:fill="FFD966" w:themeFill="accent4" w:themeFillTint="99"/>
            <w:noWrap/>
            <w:hideMark/>
          </w:tcPr>
          <w:p w14:paraId="23A08690" w14:textId="4D11EA49" w:rsidR="000B0C5A" w:rsidRPr="009355EF" w:rsidRDefault="000B0C5A" w:rsidP="006C2A16">
            <w:pPr>
              <w:rPr>
                <w:rFonts w:ascii="Calibri" w:eastAsia="Times New Roman" w:hAnsi="Calibri" w:cs="Calibri"/>
                <w:b/>
                <w:color w:val="000000"/>
                <w:lang w:eastAsia="en-AU"/>
              </w:rPr>
            </w:pPr>
          </w:p>
        </w:tc>
        <w:tc>
          <w:tcPr>
            <w:tcW w:w="7654" w:type="dxa"/>
            <w:noWrap/>
            <w:hideMark/>
          </w:tcPr>
          <w:p w14:paraId="60570226" w14:textId="55CD24E2" w:rsidR="000B0C5A" w:rsidRPr="00CD2975" w:rsidRDefault="00927FC5" w:rsidP="006C2A16">
            <w:pPr>
              <w:rPr>
                <w:rFonts w:ascii="Calibri" w:eastAsia="Times New Roman" w:hAnsi="Calibri" w:cs="Calibri"/>
                <w:color w:val="000000"/>
                <w:lang w:eastAsia="en-AU"/>
              </w:rPr>
            </w:pPr>
            <w:r>
              <w:rPr>
                <w:rFonts w:ascii="Calibri" w:eastAsia="Times New Roman" w:hAnsi="Calibri" w:cs="Calibri"/>
                <w:color w:val="000000"/>
                <w:lang w:eastAsia="en-AU"/>
              </w:rPr>
              <w:t>National Championships participation – open AND junior</w:t>
            </w:r>
          </w:p>
        </w:tc>
      </w:tr>
      <w:tr w:rsidR="000B0C5A" w:rsidRPr="00CD2975" w14:paraId="37062170" w14:textId="77777777" w:rsidTr="009355EF">
        <w:trPr>
          <w:trHeight w:val="300"/>
        </w:trPr>
        <w:tc>
          <w:tcPr>
            <w:tcW w:w="1980" w:type="dxa"/>
            <w:vMerge/>
            <w:shd w:val="clear" w:color="auto" w:fill="FFD966" w:themeFill="accent4" w:themeFillTint="99"/>
            <w:noWrap/>
            <w:hideMark/>
          </w:tcPr>
          <w:p w14:paraId="6D92F893" w14:textId="222615CF" w:rsidR="000B0C5A" w:rsidRPr="009355EF" w:rsidRDefault="000B0C5A" w:rsidP="006C2A16">
            <w:pPr>
              <w:rPr>
                <w:rFonts w:ascii="Calibri" w:eastAsia="Times New Roman" w:hAnsi="Calibri" w:cs="Calibri"/>
                <w:b/>
                <w:color w:val="000000"/>
                <w:lang w:eastAsia="en-AU"/>
              </w:rPr>
            </w:pPr>
          </w:p>
        </w:tc>
        <w:tc>
          <w:tcPr>
            <w:tcW w:w="7654" w:type="dxa"/>
            <w:noWrap/>
            <w:hideMark/>
          </w:tcPr>
          <w:p w14:paraId="3A570275" w14:textId="6709BD81" w:rsidR="000B0C5A" w:rsidRPr="00CD2975" w:rsidRDefault="000B0C5A"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Junior/Senior base</w:t>
            </w:r>
          </w:p>
        </w:tc>
      </w:tr>
      <w:tr w:rsidR="000B0C5A" w:rsidRPr="00CD2975" w14:paraId="0C3DD71D" w14:textId="77777777" w:rsidTr="009355EF">
        <w:trPr>
          <w:trHeight w:val="300"/>
        </w:trPr>
        <w:tc>
          <w:tcPr>
            <w:tcW w:w="1980" w:type="dxa"/>
            <w:vMerge/>
            <w:shd w:val="clear" w:color="auto" w:fill="FFD966" w:themeFill="accent4" w:themeFillTint="99"/>
            <w:noWrap/>
            <w:hideMark/>
          </w:tcPr>
          <w:p w14:paraId="013DA4DA" w14:textId="0F9FBE53" w:rsidR="000B0C5A" w:rsidRPr="009355EF" w:rsidRDefault="000B0C5A" w:rsidP="006C2A16">
            <w:pPr>
              <w:rPr>
                <w:rFonts w:ascii="Calibri" w:eastAsia="Times New Roman" w:hAnsi="Calibri" w:cs="Calibri"/>
                <w:b/>
                <w:color w:val="000000"/>
                <w:lang w:eastAsia="en-AU"/>
              </w:rPr>
            </w:pPr>
          </w:p>
        </w:tc>
        <w:tc>
          <w:tcPr>
            <w:tcW w:w="7654" w:type="dxa"/>
            <w:noWrap/>
            <w:hideMark/>
          </w:tcPr>
          <w:p w14:paraId="34E9E689" w14:textId="59BAC4F4" w:rsidR="000B0C5A" w:rsidRPr="00CD2975" w:rsidRDefault="000B0C5A"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Coach/Official</w:t>
            </w:r>
          </w:p>
        </w:tc>
      </w:tr>
      <w:tr w:rsidR="009355EF" w:rsidRPr="00CD2975" w14:paraId="191B3F5E" w14:textId="77777777" w:rsidTr="009355EF">
        <w:trPr>
          <w:trHeight w:val="300"/>
        </w:trPr>
        <w:tc>
          <w:tcPr>
            <w:tcW w:w="1980" w:type="dxa"/>
            <w:shd w:val="clear" w:color="auto" w:fill="FFD966" w:themeFill="accent4" w:themeFillTint="99"/>
            <w:noWrap/>
          </w:tcPr>
          <w:p w14:paraId="34D158CC" w14:textId="0DE9C5B8"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Regional Delivery</w:t>
            </w:r>
          </w:p>
        </w:tc>
        <w:tc>
          <w:tcPr>
            <w:tcW w:w="7654" w:type="dxa"/>
            <w:shd w:val="clear" w:color="auto" w:fill="FFFFFF" w:themeFill="background1"/>
            <w:noWrap/>
          </w:tcPr>
          <w:p w14:paraId="5E485CC1" w14:textId="71D11077" w:rsidR="009355EF" w:rsidRPr="00CD2975" w:rsidRDefault="009355EF" w:rsidP="006C2A16">
            <w:pPr>
              <w:rPr>
                <w:rFonts w:ascii="Calibri" w:eastAsia="Times New Roman" w:hAnsi="Calibri" w:cs="Calibri"/>
                <w:i/>
                <w:iCs/>
                <w:color w:val="000000"/>
                <w:lang w:eastAsia="en-AU"/>
              </w:rPr>
            </w:pPr>
            <w:r w:rsidRPr="00CD2975">
              <w:rPr>
                <w:rFonts w:ascii="Calibri" w:eastAsia="Times New Roman" w:hAnsi="Calibri" w:cs="Calibri"/>
                <w:color w:val="000000"/>
                <w:lang w:eastAsia="en-AU"/>
              </w:rPr>
              <w:t xml:space="preserve">Medium </w:t>
            </w:r>
            <w:r w:rsidR="003908A6">
              <w:rPr>
                <w:rFonts w:ascii="Calibri" w:eastAsia="Times New Roman" w:hAnsi="Calibri" w:cs="Calibri"/>
                <w:color w:val="000000"/>
                <w:lang w:eastAsia="en-AU"/>
              </w:rPr>
              <w:t xml:space="preserve">affiliated </w:t>
            </w:r>
            <w:r w:rsidR="003908A6" w:rsidRPr="004D55BD">
              <w:rPr>
                <w:rFonts w:ascii="Calibri" w:eastAsia="Times New Roman" w:hAnsi="Calibri" w:cs="Calibri"/>
                <w:color w:val="000000"/>
                <w:lang w:eastAsia="en-AU"/>
              </w:rPr>
              <w:t xml:space="preserve">regional </w:t>
            </w:r>
            <w:r w:rsidR="003908A6">
              <w:rPr>
                <w:rFonts w:ascii="Calibri" w:eastAsia="Times New Roman" w:hAnsi="Calibri" w:cs="Calibri"/>
                <w:color w:val="000000"/>
                <w:lang w:eastAsia="en-AU"/>
              </w:rPr>
              <w:t xml:space="preserve">representation </w:t>
            </w:r>
            <w:r w:rsidRPr="00CD2975">
              <w:rPr>
                <w:rFonts w:ascii="Calibri" w:eastAsia="Times New Roman" w:hAnsi="Calibri" w:cs="Calibri"/>
                <w:color w:val="000000"/>
                <w:lang w:eastAsia="en-AU"/>
              </w:rPr>
              <w:t xml:space="preserve">in </w:t>
            </w:r>
            <w:r>
              <w:rPr>
                <w:rFonts w:ascii="Calibri" w:eastAsia="Times New Roman" w:hAnsi="Calibri" w:cs="Calibri"/>
                <w:color w:val="000000"/>
                <w:lang w:eastAsia="en-AU"/>
              </w:rPr>
              <w:t>7 to 8</w:t>
            </w:r>
            <w:r w:rsidRPr="00CD2975">
              <w:rPr>
                <w:rFonts w:ascii="Calibri" w:eastAsia="Times New Roman" w:hAnsi="Calibri" w:cs="Calibri"/>
                <w:color w:val="000000"/>
                <w:lang w:eastAsia="en-AU"/>
              </w:rPr>
              <w:t xml:space="preserve"> regions</w:t>
            </w:r>
          </w:p>
        </w:tc>
      </w:tr>
      <w:tr w:rsidR="000B0C5A" w:rsidRPr="00CD2975" w14:paraId="2CE6D586" w14:textId="77777777" w:rsidTr="009355EF">
        <w:trPr>
          <w:trHeight w:val="300"/>
        </w:trPr>
        <w:tc>
          <w:tcPr>
            <w:tcW w:w="1980" w:type="dxa"/>
            <w:vMerge w:val="restart"/>
            <w:shd w:val="clear" w:color="auto" w:fill="FFD966" w:themeFill="accent4" w:themeFillTint="99"/>
            <w:noWrap/>
            <w:hideMark/>
          </w:tcPr>
          <w:p w14:paraId="629145BD" w14:textId="77777777"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Community Reach / programming</w:t>
            </w:r>
          </w:p>
          <w:p w14:paraId="7A2D47D6" w14:textId="77777777"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3629D753" w14:textId="77777777"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7E366B48" w14:textId="77777777"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3B721B23" w14:textId="672C2670"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tc>
        <w:tc>
          <w:tcPr>
            <w:tcW w:w="7654" w:type="dxa"/>
            <w:shd w:val="clear" w:color="auto" w:fill="E7E6E6" w:themeFill="background2"/>
            <w:noWrap/>
            <w:hideMark/>
          </w:tcPr>
          <w:p w14:paraId="2387D443" w14:textId="286917B6" w:rsidR="000B0C5A" w:rsidRPr="00CD2975" w:rsidRDefault="000B0C5A" w:rsidP="006C2A16">
            <w:pPr>
              <w:rPr>
                <w:rFonts w:ascii="Calibri" w:eastAsia="Times New Roman" w:hAnsi="Calibri" w:cs="Calibri"/>
                <w:i/>
                <w:iCs/>
                <w:color w:val="000000"/>
                <w:lang w:eastAsia="en-AU"/>
              </w:rPr>
            </w:pPr>
            <w:r w:rsidRPr="00CD2975">
              <w:rPr>
                <w:rFonts w:ascii="Calibri" w:eastAsia="Times New Roman" w:hAnsi="Calibri" w:cs="Calibri"/>
                <w:i/>
                <w:iCs/>
                <w:color w:val="000000"/>
                <w:lang w:eastAsia="en-AU"/>
              </w:rPr>
              <w:t>Medium reach into the WA community</w:t>
            </w:r>
            <w:r w:rsidR="000A54BC">
              <w:rPr>
                <w:rFonts w:ascii="Calibri" w:eastAsia="Times New Roman" w:hAnsi="Calibri" w:cs="Calibri"/>
                <w:i/>
                <w:iCs/>
                <w:color w:val="000000"/>
                <w:lang w:eastAsia="en-AU"/>
              </w:rPr>
              <w:t>:</w:t>
            </w:r>
          </w:p>
        </w:tc>
      </w:tr>
      <w:tr w:rsidR="000B0C5A" w:rsidRPr="00CD2975" w14:paraId="6CC3B202" w14:textId="77777777" w:rsidTr="009355EF">
        <w:trPr>
          <w:trHeight w:val="300"/>
        </w:trPr>
        <w:tc>
          <w:tcPr>
            <w:tcW w:w="1980" w:type="dxa"/>
            <w:vMerge/>
            <w:shd w:val="clear" w:color="auto" w:fill="FFD966" w:themeFill="accent4" w:themeFillTint="99"/>
            <w:noWrap/>
            <w:hideMark/>
          </w:tcPr>
          <w:p w14:paraId="2E9A3E96" w14:textId="2CD92B66" w:rsidR="000B0C5A" w:rsidRPr="009355EF" w:rsidRDefault="000B0C5A" w:rsidP="006C2A16">
            <w:pPr>
              <w:rPr>
                <w:rFonts w:ascii="Calibri" w:eastAsia="Times New Roman" w:hAnsi="Calibri" w:cs="Calibri"/>
                <w:b/>
                <w:color w:val="000000"/>
                <w:lang w:eastAsia="en-AU"/>
              </w:rPr>
            </w:pPr>
          </w:p>
        </w:tc>
        <w:tc>
          <w:tcPr>
            <w:tcW w:w="7654" w:type="dxa"/>
            <w:noWrap/>
            <w:hideMark/>
          </w:tcPr>
          <w:p w14:paraId="6E5FD037" w14:textId="2C303C60" w:rsidR="000B0C5A" w:rsidRPr="00CD2975" w:rsidRDefault="000B0C5A"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National product delivered in schools</w:t>
            </w:r>
          </w:p>
        </w:tc>
      </w:tr>
      <w:tr w:rsidR="000B0C5A" w:rsidRPr="00CD2975" w14:paraId="2A05780A" w14:textId="77777777" w:rsidTr="009355EF">
        <w:trPr>
          <w:trHeight w:val="300"/>
        </w:trPr>
        <w:tc>
          <w:tcPr>
            <w:tcW w:w="1980" w:type="dxa"/>
            <w:vMerge/>
            <w:shd w:val="clear" w:color="auto" w:fill="FFD966" w:themeFill="accent4" w:themeFillTint="99"/>
            <w:noWrap/>
            <w:hideMark/>
          </w:tcPr>
          <w:p w14:paraId="2A90E373" w14:textId="4066CFF6" w:rsidR="000B0C5A" w:rsidRPr="009355EF" w:rsidRDefault="000B0C5A" w:rsidP="006C2A16">
            <w:pPr>
              <w:rPr>
                <w:rFonts w:ascii="Calibri" w:eastAsia="Times New Roman" w:hAnsi="Calibri" w:cs="Calibri"/>
                <w:b/>
                <w:color w:val="000000"/>
                <w:lang w:eastAsia="en-AU"/>
              </w:rPr>
            </w:pPr>
          </w:p>
        </w:tc>
        <w:tc>
          <w:tcPr>
            <w:tcW w:w="7654" w:type="dxa"/>
            <w:noWrap/>
            <w:hideMark/>
          </w:tcPr>
          <w:p w14:paraId="13727BD6" w14:textId="10F7E7F7" w:rsidR="000B0C5A" w:rsidRPr="00CD2975" w:rsidRDefault="000B0C5A"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Recreational/social focus AND organised sport</w:t>
            </w:r>
          </w:p>
        </w:tc>
      </w:tr>
      <w:tr w:rsidR="000B0C5A" w:rsidRPr="00CD2975" w14:paraId="7D703B08" w14:textId="77777777" w:rsidTr="009355EF">
        <w:trPr>
          <w:trHeight w:val="300"/>
        </w:trPr>
        <w:tc>
          <w:tcPr>
            <w:tcW w:w="1980" w:type="dxa"/>
            <w:vMerge/>
            <w:shd w:val="clear" w:color="auto" w:fill="FFD966" w:themeFill="accent4" w:themeFillTint="99"/>
            <w:noWrap/>
            <w:hideMark/>
          </w:tcPr>
          <w:p w14:paraId="2EDAF36C" w14:textId="5B65AB55" w:rsidR="000B0C5A" w:rsidRPr="009355EF" w:rsidRDefault="000B0C5A" w:rsidP="006C2A16">
            <w:pPr>
              <w:rPr>
                <w:rFonts w:ascii="Calibri" w:eastAsia="Times New Roman" w:hAnsi="Calibri" w:cs="Calibri"/>
                <w:b/>
                <w:color w:val="000000"/>
                <w:lang w:eastAsia="en-AU"/>
              </w:rPr>
            </w:pPr>
          </w:p>
        </w:tc>
        <w:tc>
          <w:tcPr>
            <w:tcW w:w="7654" w:type="dxa"/>
            <w:noWrap/>
            <w:hideMark/>
          </w:tcPr>
          <w:p w14:paraId="20B93D45" w14:textId="1151FC57" w:rsidR="000B0C5A" w:rsidRPr="00CD2975" w:rsidRDefault="000B0C5A"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Participation events</w:t>
            </w:r>
          </w:p>
        </w:tc>
      </w:tr>
      <w:tr w:rsidR="000B0C5A" w:rsidRPr="00CD2975" w14:paraId="3B08E955" w14:textId="77777777" w:rsidTr="009355EF">
        <w:trPr>
          <w:trHeight w:val="300"/>
        </w:trPr>
        <w:tc>
          <w:tcPr>
            <w:tcW w:w="1980" w:type="dxa"/>
            <w:vMerge/>
            <w:shd w:val="clear" w:color="auto" w:fill="FFD966" w:themeFill="accent4" w:themeFillTint="99"/>
            <w:noWrap/>
            <w:hideMark/>
          </w:tcPr>
          <w:p w14:paraId="5595A03C" w14:textId="378EFAD0" w:rsidR="000B0C5A" w:rsidRPr="009355EF" w:rsidRDefault="000B0C5A" w:rsidP="006C2A16">
            <w:pPr>
              <w:rPr>
                <w:rFonts w:ascii="Calibri" w:eastAsia="Times New Roman" w:hAnsi="Calibri" w:cs="Calibri"/>
                <w:b/>
                <w:color w:val="000000"/>
                <w:lang w:eastAsia="en-AU"/>
              </w:rPr>
            </w:pPr>
          </w:p>
        </w:tc>
        <w:tc>
          <w:tcPr>
            <w:tcW w:w="7654" w:type="dxa"/>
            <w:noWrap/>
            <w:hideMark/>
          </w:tcPr>
          <w:p w14:paraId="68310139" w14:textId="404E45BE" w:rsidR="000B0C5A" w:rsidRPr="00CD2975" w:rsidRDefault="000B0C5A"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 xml:space="preserve">Inclusive sport (meets at least </w:t>
            </w:r>
            <w:r w:rsidR="00CE4C30">
              <w:rPr>
                <w:rFonts w:ascii="Calibri" w:eastAsia="Times New Roman" w:hAnsi="Calibri" w:cs="Calibri"/>
                <w:color w:val="000000"/>
                <w:lang w:eastAsia="en-AU"/>
              </w:rPr>
              <w:t>1</w:t>
            </w:r>
            <w:r w:rsidRPr="00CD2975">
              <w:rPr>
                <w:rFonts w:ascii="Calibri" w:eastAsia="Times New Roman" w:hAnsi="Calibri" w:cs="Calibri"/>
                <w:color w:val="000000"/>
                <w:lang w:eastAsia="en-AU"/>
              </w:rPr>
              <w:t xml:space="preserve"> principle: female, youth, Aboriginal, CALD, disabled, aged)</w:t>
            </w:r>
          </w:p>
        </w:tc>
      </w:tr>
      <w:tr w:rsidR="000B0C5A" w:rsidRPr="00CD2975" w14:paraId="184CF1F2" w14:textId="77777777" w:rsidTr="009355EF">
        <w:trPr>
          <w:trHeight w:val="300"/>
        </w:trPr>
        <w:tc>
          <w:tcPr>
            <w:tcW w:w="1980" w:type="dxa"/>
            <w:shd w:val="clear" w:color="auto" w:fill="FFD966" w:themeFill="accent4" w:themeFillTint="99"/>
            <w:noWrap/>
            <w:hideMark/>
          </w:tcPr>
          <w:p w14:paraId="5C821B98" w14:textId="30DB89AB"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Finance</w:t>
            </w:r>
          </w:p>
        </w:tc>
        <w:tc>
          <w:tcPr>
            <w:tcW w:w="7654" w:type="dxa"/>
            <w:noWrap/>
            <w:hideMark/>
          </w:tcPr>
          <w:p w14:paraId="06697F7F" w14:textId="5052CB23" w:rsidR="000B0C5A" w:rsidRPr="00CD2975" w:rsidRDefault="000B0C5A"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Good annual total revenue between $750,000-1million</w:t>
            </w:r>
          </w:p>
        </w:tc>
      </w:tr>
      <w:tr w:rsidR="00106629" w:rsidRPr="00CD2975" w14:paraId="423CBF01" w14:textId="77777777" w:rsidTr="009355EF">
        <w:trPr>
          <w:trHeight w:val="300"/>
        </w:trPr>
        <w:tc>
          <w:tcPr>
            <w:tcW w:w="1980" w:type="dxa"/>
            <w:vMerge w:val="restart"/>
            <w:shd w:val="clear" w:color="auto" w:fill="FFD966" w:themeFill="accent4" w:themeFillTint="99"/>
            <w:noWrap/>
            <w:hideMark/>
          </w:tcPr>
          <w:p w14:paraId="3E9AB37B" w14:textId="77777777" w:rsidR="00106629" w:rsidRPr="009355EF" w:rsidRDefault="00106629"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Governance</w:t>
            </w:r>
          </w:p>
          <w:p w14:paraId="5FEC44DC" w14:textId="4FE4549E" w:rsidR="00106629" w:rsidRPr="009355EF" w:rsidRDefault="00106629"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tc>
        <w:tc>
          <w:tcPr>
            <w:tcW w:w="7654" w:type="dxa"/>
            <w:shd w:val="clear" w:color="auto" w:fill="E7E6E6" w:themeFill="background2"/>
            <w:noWrap/>
            <w:hideMark/>
          </w:tcPr>
          <w:p w14:paraId="061A83BE" w14:textId="62BF5EB5" w:rsidR="00106629" w:rsidRPr="00CD2975" w:rsidRDefault="00106629" w:rsidP="006C2A16">
            <w:pPr>
              <w:rPr>
                <w:rFonts w:ascii="Calibri" w:eastAsia="Times New Roman" w:hAnsi="Calibri" w:cs="Calibri"/>
                <w:i/>
                <w:iCs/>
                <w:color w:val="000000"/>
                <w:lang w:eastAsia="en-AU"/>
              </w:rPr>
            </w:pPr>
            <w:r w:rsidRPr="00CD2975">
              <w:rPr>
                <w:rFonts w:ascii="Calibri" w:eastAsia="Times New Roman" w:hAnsi="Calibri" w:cs="Calibri"/>
                <w:i/>
                <w:iCs/>
                <w:color w:val="000000"/>
                <w:lang w:eastAsia="en-AU"/>
              </w:rPr>
              <w:t>Good governance and management</w:t>
            </w:r>
            <w:r>
              <w:rPr>
                <w:rFonts w:ascii="Calibri" w:eastAsia="Times New Roman" w:hAnsi="Calibri" w:cs="Calibri"/>
                <w:i/>
                <w:iCs/>
                <w:color w:val="000000"/>
                <w:lang w:eastAsia="en-AU"/>
              </w:rPr>
              <w:t>:</w:t>
            </w:r>
          </w:p>
        </w:tc>
      </w:tr>
      <w:tr w:rsidR="00106629" w:rsidRPr="00CD2975" w14:paraId="76B640EE" w14:textId="77777777" w:rsidTr="009355EF">
        <w:trPr>
          <w:trHeight w:val="300"/>
        </w:trPr>
        <w:tc>
          <w:tcPr>
            <w:tcW w:w="1980" w:type="dxa"/>
            <w:vMerge/>
            <w:shd w:val="clear" w:color="auto" w:fill="FFD966" w:themeFill="accent4" w:themeFillTint="99"/>
            <w:noWrap/>
            <w:hideMark/>
          </w:tcPr>
          <w:p w14:paraId="2F785EEF" w14:textId="7A739150" w:rsidR="00106629" w:rsidRPr="009355EF" w:rsidRDefault="00106629" w:rsidP="006C2A16">
            <w:pPr>
              <w:rPr>
                <w:rFonts w:ascii="Calibri" w:eastAsia="Times New Roman" w:hAnsi="Calibri" w:cs="Calibri"/>
                <w:b/>
                <w:color w:val="000000"/>
                <w:lang w:eastAsia="en-AU"/>
              </w:rPr>
            </w:pPr>
          </w:p>
        </w:tc>
        <w:tc>
          <w:tcPr>
            <w:tcW w:w="7654" w:type="dxa"/>
            <w:noWrap/>
            <w:hideMark/>
          </w:tcPr>
          <w:p w14:paraId="37DEBAEF" w14:textId="35A72437" w:rsidR="00106629" w:rsidRPr="00CD2975" w:rsidRDefault="00106629" w:rsidP="006C2A16">
            <w:pPr>
              <w:rPr>
                <w:rFonts w:ascii="Calibri" w:eastAsia="Times New Roman" w:hAnsi="Calibri" w:cs="Calibri"/>
                <w:color w:val="000000"/>
                <w:lang w:eastAsia="en-AU"/>
              </w:rPr>
            </w:pPr>
            <w:r>
              <w:rPr>
                <w:rFonts w:ascii="Calibri" w:eastAsia="Times New Roman" w:hAnsi="Calibri" w:cs="Calibri"/>
                <w:color w:val="000000"/>
                <w:lang w:eastAsia="en-AU"/>
              </w:rPr>
              <w:t>&gt;125</w:t>
            </w:r>
            <w:r w:rsidRPr="00CD2975">
              <w:rPr>
                <w:rFonts w:ascii="Calibri" w:eastAsia="Times New Roman" w:hAnsi="Calibri" w:cs="Calibri"/>
                <w:color w:val="000000"/>
                <w:lang w:eastAsia="en-AU"/>
              </w:rPr>
              <w:t xml:space="preserve"> rating against governance checklist </w:t>
            </w:r>
          </w:p>
        </w:tc>
      </w:tr>
      <w:tr w:rsidR="00106629" w:rsidRPr="00CD2975" w14:paraId="5DF6A328" w14:textId="77777777" w:rsidTr="009355EF">
        <w:trPr>
          <w:trHeight w:val="300"/>
        </w:trPr>
        <w:tc>
          <w:tcPr>
            <w:tcW w:w="1980" w:type="dxa"/>
            <w:vMerge/>
            <w:shd w:val="clear" w:color="auto" w:fill="FFD966" w:themeFill="accent4" w:themeFillTint="99"/>
            <w:noWrap/>
          </w:tcPr>
          <w:p w14:paraId="0759FA51" w14:textId="77777777" w:rsidR="00106629" w:rsidRPr="009355EF" w:rsidRDefault="00106629" w:rsidP="006C2A16">
            <w:pPr>
              <w:rPr>
                <w:rFonts w:ascii="Calibri" w:eastAsia="Times New Roman" w:hAnsi="Calibri" w:cs="Calibri"/>
                <w:b/>
                <w:color w:val="000000"/>
                <w:lang w:eastAsia="en-AU"/>
              </w:rPr>
            </w:pPr>
          </w:p>
        </w:tc>
        <w:tc>
          <w:tcPr>
            <w:tcW w:w="7654" w:type="dxa"/>
            <w:shd w:val="clear" w:color="auto" w:fill="E7E6E6" w:themeFill="background2"/>
            <w:noWrap/>
          </w:tcPr>
          <w:p w14:paraId="21E4B4BE" w14:textId="6CDA1B67" w:rsidR="00106629" w:rsidRPr="00CD2975" w:rsidRDefault="00106629" w:rsidP="006C2A16">
            <w:pPr>
              <w:rPr>
                <w:rFonts w:ascii="Calibri" w:eastAsia="Times New Roman" w:hAnsi="Calibri" w:cs="Calibri"/>
                <w:color w:val="000000"/>
                <w:lang w:eastAsia="en-AU"/>
              </w:rPr>
            </w:pPr>
            <w:r>
              <w:rPr>
                <w:i/>
                <w:iCs/>
              </w:rPr>
              <w:t>Policy:</w:t>
            </w:r>
          </w:p>
        </w:tc>
      </w:tr>
      <w:tr w:rsidR="00106629" w:rsidRPr="00CD2975" w14:paraId="0F34CF36" w14:textId="77777777" w:rsidTr="009355EF">
        <w:trPr>
          <w:trHeight w:val="300"/>
        </w:trPr>
        <w:tc>
          <w:tcPr>
            <w:tcW w:w="1980" w:type="dxa"/>
            <w:vMerge/>
            <w:shd w:val="clear" w:color="auto" w:fill="FFD966" w:themeFill="accent4" w:themeFillTint="99"/>
            <w:noWrap/>
          </w:tcPr>
          <w:p w14:paraId="1B9C1097" w14:textId="77777777" w:rsidR="00106629" w:rsidRPr="009355EF" w:rsidRDefault="00106629" w:rsidP="006C2A16">
            <w:pPr>
              <w:rPr>
                <w:rFonts w:ascii="Calibri" w:eastAsia="Times New Roman" w:hAnsi="Calibri" w:cs="Calibri"/>
                <w:b/>
                <w:color w:val="000000"/>
                <w:lang w:eastAsia="en-AU"/>
              </w:rPr>
            </w:pPr>
          </w:p>
        </w:tc>
        <w:tc>
          <w:tcPr>
            <w:tcW w:w="7654" w:type="dxa"/>
            <w:noWrap/>
          </w:tcPr>
          <w:p w14:paraId="4D354214" w14:textId="39DB85C0" w:rsidR="00106629" w:rsidRPr="00CD2975" w:rsidRDefault="00106629" w:rsidP="006C2A16">
            <w:pPr>
              <w:rPr>
                <w:rFonts w:ascii="Calibri" w:eastAsia="Times New Roman" w:hAnsi="Calibri" w:cs="Calibri"/>
                <w:color w:val="000000"/>
                <w:lang w:eastAsia="en-AU"/>
              </w:rPr>
            </w:pPr>
            <w:r>
              <w:rPr>
                <w:iCs/>
              </w:rPr>
              <w:t>Developed and implemented policies – (at least 5 of 7 policies -</w:t>
            </w:r>
            <w:r w:rsidRPr="008C2270">
              <w:rPr>
                <w:b/>
                <w:iCs/>
              </w:rPr>
              <w:t>Member Protection, Alcohol, Drugs in Sport</w:t>
            </w:r>
            <w:r>
              <w:rPr>
                <w:iCs/>
              </w:rPr>
              <w:t xml:space="preserve">, Sports Betting, Match Fixing, Privacy, Inclusion) </w:t>
            </w:r>
            <w:r w:rsidRPr="008C2270">
              <w:rPr>
                <w:b/>
                <w:iCs/>
              </w:rPr>
              <w:t>(Mandatory)</w:t>
            </w:r>
          </w:p>
        </w:tc>
      </w:tr>
      <w:tr w:rsidR="00106629" w:rsidRPr="00CD2975" w14:paraId="6508D69E" w14:textId="77777777" w:rsidTr="009355EF">
        <w:trPr>
          <w:trHeight w:val="300"/>
        </w:trPr>
        <w:tc>
          <w:tcPr>
            <w:tcW w:w="1980" w:type="dxa"/>
            <w:vMerge/>
            <w:shd w:val="clear" w:color="auto" w:fill="FFD966" w:themeFill="accent4" w:themeFillTint="99"/>
            <w:noWrap/>
          </w:tcPr>
          <w:p w14:paraId="15D248B1" w14:textId="77777777" w:rsidR="00106629" w:rsidRPr="009355EF" w:rsidRDefault="00106629" w:rsidP="006C2A16">
            <w:pPr>
              <w:rPr>
                <w:rFonts w:ascii="Calibri" w:eastAsia="Times New Roman" w:hAnsi="Calibri" w:cs="Calibri"/>
                <w:b/>
                <w:color w:val="000000"/>
                <w:lang w:eastAsia="en-AU"/>
              </w:rPr>
            </w:pPr>
          </w:p>
        </w:tc>
        <w:tc>
          <w:tcPr>
            <w:tcW w:w="7654" w:type="dxa"/>
            <w:shd w:val="clear" w:color="auto" w:fill="E7E6E6" w:themeFill="background2"/>
            <w:noWrap/>
          </w:tcPr>
          <w:p w14:paraId="3F3B67C5" w14:textId="4EC2C366" w:rsidR="00106629" w:rsidRPr="00CD2975" w:rsidRDefault="00106629" w:rsidP="006C2A16">
            <w:pPr>
              <w:rPr>
                <w:rFonts w:ascii="Calibri" w:eastAsia="Times New Roman" w:hAnsi="Calibri" w:cs="Calibri"/>
                <w:color w:val="000000"/>
                <w:lang w:eastAsia="en-AU"/>
              </w:rPr>
            </w:pPr>
            <w:r>
              <w:rPr>
                <w:i/>
                <w:iCs/>
              </w:rPr>
              <w:t xml:space="preserve">Gender Targets are met: </w:t>
            </w:r>
            <w:r w:rsidR="007A0E2E">
              <w:rPr>
                <w:i/>
                <w:iCs/>
              </w:rPr>
              <w:t>3 years to implement</w:t>
            </w:r>
            <w:r w:rsidR="0002168C">
              <w:rPr>
                <w:i/>
                <w:iCs/>
              </w:rPr>
              <w:t>*</w:t>
            </w:r>
          </w:p>
        </w:tc>
      </w:tr>
      <w:tr w:rsidR="00106629" w:rsidRPr="00CD2975" w14:paraId="6510BFA1" w14:textId="77777777" w:rsidTr="009355EF">
        <w:trPr>
          <w:trHeight w:val="300"/>
        </w:trPr>
        <w:tc>
          <w:tcPr>
            <w:tcW w:w="1980" w:type="dxa"/>
            <w:vMerge/>
            <w:shd w:val="clear" w:color="auto" w:fill="FFD966" w:themeFill="accent4" w:themeFillTint="99"/>
            <w:noWrap/>
          </w:tcPr>
          <w:p w14:paraId="7C3B9795" w14:textId="77777777" w:rsidR="00106629" w:rsidRPr="009355EF" w:rsidRDefault="00106629" w:rsidP="006C2A16">
            <w:pPr>
              <w:rPr>
                <w:rFonts w:ascii="Calibri" w:eastAsia="Times New Roman" w:hAnsi="Calibri" w:cs="Calibri"/>
                <w:b/>
                <w:color w:val="000000"/>
                <w:lang w:eastAsia="en-AU"/>
              </w:rPr>
            </w:pPr>
          </w:p>
        </w:tc>
        <w:tc>
          <w:tcPr>
            <w:tcW w:w="7654" w:type="dxa"/>
            <w:noWrap/>
          </w:tcPr>
          <w:p w14:paraId="15331DF3" w14:textId="2DAAAACB" w:rsidR="00106629" w:rsidRPr="00CD2975" w:rsidRDefault="00106629" w:rsidP="006C2A16">
            <w:pPr>
              <w:rPr>
                <w:rFonts w:ascii="Calibri" w:eastAsia="Times New Roman" w:hAnsi="Calibri" w:cs="Calibri"/>
                <w:color w:val="000000"/>
                <w:lang w:eastAsia="en-AU"/>
              </w:rPr>
            </w:pPr>
            <w:r w:rsidRPr="00C01FDF">
              <w:t>Meets board gender target &gt;= 50% female</w:t>
            </w:r>
          </w:p>
        </w:tc>
      </w:tr>
      <w:tr w:rsidR="00106629" w:rsidRPr="00CD2975" w14:paraId="3DFAF1E2" w14:textId="77777777" w:rsidTr="009355EF">
        <w:trPr>
          <w:trHeight w:val="300"/>
        </w:trPr>
        <w:tc>
          <w:tcPr>
            <w:tcW w:w="1980" w:type="dxa"/>
            <w:vMerge/>
            <w:shd w:val="clear" w:color="auto" w:fill="FFD966" w:themeFill="accent4" w:themeFillTint="99"/>
            <w:noWrap/>
          </w:tcPr>
          <w:p w14:paraId="7D934FB6" w14:textId="77777777" w:rsidR="00106629" w:rsidRPr="009355EF" w:rsidRDefault="00106629" w:rsidP="006C2A16">
            <w:pPr>
              <w:rPr>
                <w:rFonts w:ascii="Calibri" w:eastAsia="Times New Roman" w:hAnsi="Calibri" w:cs="Calibri"/>
                <w:b/>
                <w:color w:val="000000"/>
                <w:lang w:eastAsia="en-AU"/>
              </w:rPr>
            </w:pPr>
          </w:p>
        </w:tc>
        <w:tc>
          <w:tcPr>
            <w:tcW w:w="7654" w:type="dxa"/>
            <w:noWrap/>
          </w:tcPr>
          <w:p w14:paraId="1765F880" w14:textId="0766E8CB" w:rsidR="00106629" w:rsidRPr="00CD2975" w:rsidRDefault="00106629" w:rsidP="006C2A16">
            <w:pPr>
              <w:rPr>
                <w:rFonts w:ascii="Calibri" w:eastAsia="Times New Roman" w:hAnsi="Calibri" w:cs="Calibri"/>
                <w:color w:val="000000"/>
                <w:lang w:eastAsia="en-AU"/>
              </w:rPr>
            </w:pPr>
            <w:r w:rsidRPr="00C01FDF">
              <w:t>Below board gender target &lt; 50% female</w:t>
            </w:r>
          </w:p>
        </w:tc>
      </w:tr>
      <w:tr w:rsidR="00106629" w:rsidRPr="00CD2975" w14:paraId="4D260BC2" w14:textId="77777777" w:rsidTr="009355EF">
        <w:trPr>
          <w:trHeight w:val="300"/>
        </w:trPr>
        <w:tc>
          <w:tcPr>
            <w:tcW w:w="1980" w:type="dxa"/>
            <w:vMerge/>
            <w:shd w:val="clear" w:color="auto" w:fill="FFD966" w:themeFill="accent4" w:themeFillTint="99"/>
            <w:noWrap/>
          </w:tcPr>
          <w:p w14:paraId="7EE328A8" w14:textId="77777777" w:rsidR="00106629" w:rsidRPr="009355EF" w:rsidRDefault="00106629" w:rsidP="006C2A16">
            <w:pPr>
              <w:rPr>
                <w:rFonts w:ascii="Calibri" w:eastAsia="Times New Roman" w:hAnsi="Calibri" w:cs="Calibri"/>
                <w:b/>
                <w:color w:val="000000"/>
                <w:lang w:eastAsia="en-AU"/>
              </w:rPr>
            </w:pPr>
          </w:p>
        </w:tc>
        <w:tc>
          <w:tcPr>
            <w:tcW w:w="7654" w:type="dxa"/>
            <w:noWrap/>
          </w:tcPr>
          <w:p w14:paraId="6B9BA56C" w14:textId="11FD6C52" w:rsidR="00106629" w:rsidRPr="00CD2975" w:rsidRDefault="00106629" w:rsidP="006C2A16">
            <w:pPr>
              <w:rPr>
                <w:rFonts w:ascii="Calibri" w:eastAsia="Times New Roman" w:hAnsi="Calibri" w:cs="Calibri"/>
                <w:color w:val="000000"/>
                <w:lang w:eastAsia="en-AU"/>
              </w:rPr>
            </w:pPr>
            <w:r w:rsidRPr="00C01FDF">
              <w:t xml:space="preserve">No gender diversity on board </w:t>
            </w:r>
          </w:p>
        </w:tc>
      </w:tr>
      <w:tr w:rsidR="00CE4C30" w:rsidRPr="00CD2975" w14:paraId="3B3FF659" w14:textId="77777777" w:rsidTr="009355EF">
        <w:trPr>
          <w:trHeight w:val="300"/>
        </w:trPr>
        <w:tc>
          <w:tcPr>
            <w:tcW w:w="1980" w:type="dxa"/>
            <w:vMerge w:val="restart"/>
            <w:shd w:val="clear" w:color="auto" w:fill="FFD966" w:themeFill="accent4" w:themeFillTint="99"/>
            <w:noWrap/>
            <w:hideMark/>
          </w:tcPr>
          <w:p w14:paraId="0167664F" w14:textId="77777777" w:rsidR="00CE4C30" w:rsidRPr="009355EF" w:rsidRDefault="00CE4C30"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Planning</w:t>
            </w:r>
          </w:p>
          <w:p w14:paraId="76CC98C5" w14:textId="77777777" w:rsidR="00CE4C30" w:rsidRPr="009355EF" w:rsidRDefault="00CE4C30"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220DC6FD" w14:textId="77777777" w:rsidR="00CE4C30" w:rsidRPr="009355EF" w:rsidRDefault="00CE4C30"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05979BE0" w14:textId="77777777" w:rsidR="00CE4C30" w:rsidRPr="009355EF" w:rsidRDefault="00CE4C30"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24438A30" w14:textId="77777777" w:rsidR="00CE4C30" w:rsidRPr="009355EF" w:rsidRDefault="00CE4C30"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4E19148D" w14:textId="77777777" w:rsidR="00CE4C30" w:rsidRPr="009355EF" w:rsidRDefault="00CE4C30"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33363925" w14:textId="77777777" w:rsidR="00CE4C30" w:rsidRPr="009355EF" w:rsidRDefault="00CE4C30"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48E5F00F" w14:textId="423B04B4" w:rsidR="00CE4C30" w:rsidRPr="009355EF" w:rsidRDefault="00CE4C30"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tc>
        <w:tc>
          <w:tcPr>
            <w:tcW w:w="7654" w:type="dxa"/>
            <w:shd w:val="clear" w:color="auto" w:fill="E7E6E6" w:themeFill="background2"/>
            <w:noWrap/>
            <w:hideMark/>
          </w:tcPr>
          <w:p w14:paraId="38374432" w14:textId="62A12B6E" w:rsidR="00CE4C30" w:rsidRPr="00CD2975" w:rsidRDefault="00CE4C30" w:rsidP="006C2A16">
            <w:pPr>
              <w:rPr>
                <w:rFonts w:ascii="Calibri" w:eastAsia="Times New Roman" w:hAnsi="Calibri" w:cs="Calibri"/>
                <w:i/>
                <w:iCs/>
                <w:color w:val="000000"/>
                <w:lang w:eastAsia="en-AU"/>
              </w:rPr>
            </w:pPr>
            <w:r w:rsidRPr="00CD2975">
              <w:rPr>
                <w:rFonts w:ascii="Calibri" w:eastAsia="Times New Roman" w:hAnsi="Calibri" w:cs="Calibri"/>
                <w:i/>
                <w:iCs/>
                <w:color w:val="000000"/>
                <w:lang w:eastAsia="en-AU"/>
              </w:rPr>
              <w:t>Good planning culture</w:t>
            </w:r>
            <w:r>
              <w:rPr>
                <w:rFonts w:ascii="Calibri" w:eastAsia="Times New Roman" w:hAnsi="Calibri" w:cs="Calibri"/>
                <w:i/>
                <w:iCs/>
                <w:color w:val="000000"/>
                <w:lang w:eastAsia="en-AU"/>
              </w:rPr>
              <w:t>:</w:t>
            </w:r>
          </w:p>
        </w:tc>
      </w:tr>
      <w:tr w:rsidR="00CE4C30" w:rsidRPr="00CD2975" w14:paraId="3F7AB505" w14:textId="77777777" w:rsidTr="009355EF">
        <w:trPr>
          <w:trHeight w:val="300"/>
        </w:trPr>
        <w:tc>
          <w:tcPr>
            <w:tcW w:w="1980" w:type="dxa"/>
            <w:vMerge/>
            <w:shd w:val="clear" w:color="auto" w:fill="FFD966" w:themeFill="accent4" w:themeFillTint="99"/>
            <w:noWrap/>
            <w:hideMark/>
          </w:tcPr>
          <w:p w14:paraId="1FDA996A" w14:textId="3BAD461C" w:rsidR="00CE4C30" w:rsidRPr="00CD2975" w:rsidRDefault="00CE4C30" w:rsidP="006C2A16">
            <w:pPr>
              <w:rPr>
                <w:rFonts w:ascii="Calibri" w:eastAsia="Times New Roman" w:hAnsi="Calibri" w:cs="Calibri"/>
                <w:color w:val="000000"/>
                <w:lang w:eastAsia="en-AU"/>
              </w:rPr>
            </w:pPr>
          </w:p>
        </w:tc>
        <w:tc>
          <w:tcPr>
            <w:tcW w:w="7654" w:type="dxa"/>
            <w:noWrap/>
            <w:hideMark/>
          </w:tcPr>
          <w:p w14:paraId="203C2C42" w14:textId="044536D7" w:rsidR="00CE4C30" w:rsidRPr="00CD2975" w:rsidRDefault="00CE4C30"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3-year strategic plan</w:t>
            </w:r>
          </w:p>
        </w:tc>
      </w:tr>
      <w:tr w:rsidR="00CE4C30" w:rsidRPr="00CD2975" w14:paraId="14ED17B5" w14:textId="77777777" w:rsidTr="009355EF">
        <w:trPr>
          <w:trHeight w:val="300"/>
        </w:trPr>
        <w:tc>
          <w:tcPr>
            <w:tcW w:w="1980" w:type="dxa"/>
            <w:vMerge/>
            <w:shd w:val="clear" w:color="auto" w:fill="FFD966" w:themeFill="accent4" w:themeFillTint="99"/>
            <w:noWrap/>
            <w:hideMark/>
          </w:tcPr>
          <w:p w14:paraId="617F60DF" w14:textId="5FD1272C" w:rsidR="00CE4C30" w:rsidRPr="00CD2975" w:rsidRDefault="00CE4C30" w:rsidP="006C2A16">
            <w:pPr>
              <w:rPr>
                <w:rFonts w:ascii="Calibri" w:eastAsia="Times New Roman" w:hAnsi="Calibri" w:cs="Calibri"/>
                <w:color w:val="000000"/>
                <w:lang w:eastAsia="en-AU"/>
              </w:rPr>
            </w:pPr>
          </w:p>
        </w:tc>
        <w:tc>
          <w:tcPr>
            <w:tcW w:w="7654" w:type="dxa"/>
            <w:noWrap/>
            <w:hideMark/>
          </w:tcPr>
          <w:p w14:paraId="6EB445F7" w14:textId="324A03C6" w:rsidR="00CE4C30" w:rsidRPr="00CD2975" w:rsidRDefault="00CE4C30"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Annual operational plan</w:t>
            </w:r>
          </w:p>
        </w:tc>
      </w:tr>
      <w:tr w:rsidR="00CE4C30" w:rsidRPr="00CD2975" w14:paraId="662DF3C5" w14:textId="77777777" w:rsidTr="009355EF">
        <w:trPr>
          <w:trHeight w:val="300"/>
        </w:trPr>
        <w:tc>
          <w:tcPr>
            <w:tcW w:w="1980" w:type="dxa"/>
            <w:vMerge/>
            <w:shd w:val="clear" w:color="auto" w:fill="FFD966" w:themeFill="accent4" w:themeFillTint="99"/>
            <w:noWrap/>
            <w:hideMark/>
          </w:tcPr>
          <w:p w14:paraId="66B341B5" w14:textId="7586DD97" w:rsidR="00CE4C30" w:rsidRPr="00CD2975" w:rsidRDefault="00CE4C30" w:rsidP="006C2A16">
            <w:pPr>
              <w:rPr>
                <w:rFonts w:ascii="Calibri" w:eastAsia="Times New Roman" w:hAnsi="Calibri" w:cs="Calibri"/>
                <w:color w:val="000000"/>
                <w:lang w:eastAsia="en-AU"/>
              </w:rPr>
            </w:pPr>
          </w:p>
        </w:tc>
        <w:tc>
          <w:tcPr>
            <w:tcW w:w="7654" w:type="dxa"/>
            <w:noWrap/>
            <w:hideMark/>
          </w:tcPr>
          <w:p w14:paraId="05ECBD7C" w14:textId="2366A901" w:rsidR="00CE4C30" w:rsidRPr="00CD2975" w:rsidRDefault="00CE4C30"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Annual budget</w:t>
            </w:r>
          </w:p>
        </w:tc>
      </w:tr>
      <w:tr w:rsidR="00CE4C30" w:rsidRPr="00CD2975" w14:paraId="7627094C" w14:textId="77777777" w:rsidTr="009355EF">
        <w:trPr>
          <w:trHeight w:val="300"/>
        </w:trPr>
        <w:tc>
          <w:tcPr>
            <w:tcW w:w="1980" w:type="dxa"/>
            <w:vMerge/>
            <w:shd w:val="clear" w:color="auto" w:fill="FFD966" w:themeFill="accent4" w:themeFillTint="99"/>
            <w:noWrap/>
            <w:hideMark/>
          </w:tcPr>
          <w:p w14:paraId="0BEDAF7A" w14:textId="59CBAA97" w:rsidR="00CE4C30" w:rsidRPr="00CD2975" w:rsidRDefault="00CE4C30" w:rsidP="006C2A16">
            <w:pPr>
              <w:rPr>
                <w:rFonts w:ascii="Calibri" w:eastAsia="Times New Roman" w:hAnsi="Calibri" w:cs="Calibri"/>
                <w:color w:val="000000"/>
                <w:lang w:eastAsia="en-AU"/>
              </w:rPr>
            </w:pPr>
          </w:p>
        </w:tc>
        <w:tc>
          <w:tcPr>
            <w:tcW w:w="7654" w:type="dxa"/>
            <w:noWrap/>
            <w:hideMark/>
          </w:tcPr>
          <w:p w14:paraId="387185CE" w14:textId="5BC5C19B" w:rsidR="00CE4C30" w:rsidRPr="00CD2975" w:rsidRDefault="008C2270" w:rsidP="006C2A16">
            <w:pPr>
              <w:rPr>
                <w:rFonts w:ascii="Calibri" w:eastAsia="Times New Roman" w:hAnsi="Calibri" w:cs="Calibri"/>
                <w:color w:val="000000"/>
                <w:lang w:eastAsia="en-AU"/>
              </w:rPr>
            </w:pPr>
            <w:r>
              <w:rPr>
                <w:rFonts w:ascii="Calibri" w:eastAsia="Times New Roman" w:hAnsi="Calibri" w:cs="Calibri"/>
                <w:color w:val="000000"/>
                <w:lang w:eastAsia="en-AU"/>
              </w:rPr>
              <w:t>Risk Management Plan</w:t>
            </w:r>
            <w:r w:rsidR="00CE4C30" w:rsidRPr="00CD2975">
              <w:rPr>
                <w:rFonts w:ascii="Calibri" w:eastAsia="Times New Roman" w:hAnsi="Calibri" w:cs="Calibri"/>
                <w:color w:val="000000"/>
                <w:lang w:eastAsia="en-AU"/>
              </w:rPr>
              <w:t xml:space="preserve"> </w:t>
            </w:r>
          </w:p>
        </w:tc>
      </w:tr>
      <w:tr w:rsidR="00CE4C30" w:rsidRPr="00CD2975" w14:paraId="299BE2D6" w14:textId="77777777" w:rsidTr="009355EF">
        <w:trPr>
          <w:trHeight w:val="300"/>
        </w:trPr>
        <w:tc>
          <w:tcPr>
            <w:tcW w:w="1980" w:type="dxa"/>
            <w:vMerge/>
            <w:shd w:val="clear" w:color="auto" w:fill="FFD966" w:themeFill="accent4" w:themeFillTint="99"/>
            <w:noWrap/>
            <w:hideMark/>
          </w:tcPr>
          <w:p w14:paraId="529CA42A" w14:textId="0BD595CB" w:rsidR="00CE4C30" w:rsidRPr="00CD2975" w:rsidRDefault="00CE4C30" w:rsidP="006C2A16">
            <w:pPr>
              <w:rPr>
                <w:rFonts w:ascii="Calibri" w:eastAsia="Times New Roman" w:hAnsi="Calibri" w:cs="Calibri"/>
                <w:color w:val="000000"/>
                <w:lang w:eastAsia="en-AU"/>
              </w:rPr>
            </w:pPr>
          </w:p>
        </w:tc>
        <w:tc>
          <w:tcPr>
            <w:tcW w:w="7654" w:type="dxa"/>
            <w:noWrap/>
            <w:hideMark/>
          </w:tcPr>
          <w:p w14:paraId="5E52CD53" w14:textId="34E272B4" w:rsidR="00CE4C30" w:rsidRPr="00CD2975" w:rsidRDefault="00CE4C30"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Asset register</w:t>
            </w:r>
          </w:p>
        </w:tc>
      </w:tr>
      <w:tr w:rsidR="00CE4C30" w:rsidRPr="00CD2975" w14:paraId="6F99A0BC" w14:textId="77777777" w:rsidTr="009355EF">
        <w:trPr>
          <w:trHeight w:val="300"/>
        </w:trPr>
        <w:tc>
          <w:tcPr>
            <w:tcW w:w="1980" w:type="dxa"/>
            <w:vMerge/>
            <w:shd w:val="clear" w:color="auto" w:fill="FFD966" w:themeFill="accent4" w:themeFillTint="99"/>
            <w:noWrap/>
            <w:hideMark/>
          </w:tcPr>
          <w:p w14:paraId="5C5A04FB" w14:textId="182BA949" w:rsidR="00CE4C30" w:rsidRPr="00CD2975" w:rsidRDefault="00CE4C30" w:rsidP="006C2A16">
            <w:pPr>
              <w:rPr>
                <w:rFonts w:ascii="Calibri" w:eastAsia="Times New Roman" w:hAnsi="Calibri" w:cs="Calibri"/>
                <w:color w:val="000000"/>
                <w:lang w:eastAsia="en-AU"/>
              </w:rPr>
            </w:pPr>
          </w:p>
        </w:tc>
        <w:tc>
          <w:tcPr>
            <w:tcW w:w="7654" w:type="dxa"/>
            <w:noWrap/>
            <w:hideMark/>
          </w:tcPr>
          <w:p w14:paraId="047DF7D7" w14:textId="23679706" w:rsidR="00CE4C30" w:rsidRPr="00CD2975" w:rsidRDefault="00CE4C30"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Volunteer Management Plan</w:t>
            </w:r>
          </w:p>
        </w:tc>
      </w:tr>
      <w:tr w:rsidR="00CE4C30" w:rsidRPr="00CD2975" w14:paraId="55E074C5" w14:textId="77777777" w:rsidTr="009355EF">
        <w:trPr>
          <w:trHeight w:val="300"/>
        </w:trPr>
        <w:tc>
          <w:tcPr>
            <w:tcW w:w="1980" w:type="dxa"/>
            <w:vMerge/>
            <w:shd w:val="clear" w:color="auto" w:fill="FFD966" w:themeFill="accent4" w:themeFillTint="99"/>
            <w:noWrap/>
            <w:hideMark/>
          </w:tcPr>
          <w:p w14:paraId="73B83DE3" w14:textId="7CF12E53" w:rsidR="00CE4C30" w:rsidRPr="00CD2975" w:rsidRDefault="00CE4C30" w:rsidP="006C2A16">
            <w:pPr>
              <w:rPr>
                <w:rFonts w:ascii="Calibri" w:eastAsia="Times New Roman" w:hAnsi="Calibri" w:cs="Calibri"/>
                <w:color w:val="000000"/>
                <w:lang w:eastAsia="en-AU"/>
              </w:rPr>
            </w:pPr>
          </w:p>
        </w:tc>
        <w:tc>
          <w:tcPr>
            <w:tcW w:w="7654" w:type="dxa"/>
            <w:noWrap/>
            <w:hideMark/>
          </w:tcPr>
          <w:p w14:paraId="7E2B1563" w14:textId="203010D9" w:rsidR="00CE4C30" w:rsidRPr="00CD2975" w:rsidRDefault="00CE4C30" w:rsidP="006C2A16">
            <w:pPr>
              <w:rPr>
                <w:rFonts w:ascii="Calibri" w:eastAsia="Times New Roman" w:hAnsi="Calibri" w:cs="Calibri"/>
                <w:color w:val="000000"/>
                <w:lang w:eastAsia="en-AU"/>
              </w:rPr>
            </w:pPr>
            <w:r w:rsidRPr="00CD2975">
              <w:rPr>
                <w:rFonts w:ascii="Calibri" w:eastAsia="Times New Roman" w:hAnsi="Calibri" w:cs="Calibri"/>
                <w:color w:val="000000"/>
                <w:lang w:eastAsia="en-AU"/>
              </w:rPr>
              <w:t>Marketing or Communications plan</w:t>
            </w:r>
          </w:p>
        </w:tc>
      </w:tr>
    </w:tbl>
    <w:p w14:paraId="362C1D41" w14:textId="7685661C" w:rsidR="000B0C5A" w:rsidRDefault="000B0C5A" w:rsidP="006C2A16"/>
    <w:p w14:paraId="76AB2EEA" w14:textId="1124A289" w:rsidR="000B0C5A" w:rsidRPr="0002168C" w:rsidRDefault="0002168C" w:rsidP="006C2A16">
      <w:pPr>
        <w:rPr>
          <w:i/>
          <w:iCs/>
        </w:rPr>
      </w:pPr>
      <w:r w:rsidRPr="0002168C">
        <w:rPr>
          <w:i/>
          <w:iCs/>
        </w:rPr>
        <w:t>*Dependent on board tenures/constitution</w:t>
      </w:r>
      <w:r w:rsidR="000B0C5A" w:rsidRPr="0002168C">
        <w:rPr>
          <w:i/>
          <w:iCs/>
        </w:rPr>
        <w:br w:type="page"/>
      </w:r>
    </w:p>
    <w:tbl>
      <w:tblPr>
        <w:tblStyle w:val="TableGrid"/>
        <w:tblW w:w="9209" w:type="dxa"/>
        <w:tblLook w:val="04A0" w:firstRow="1" w:lastRow="0" w:firstColumn="1" w:lastColumn="0" w:noHBand="0" w:noVBand="1"/>
      </w:tblPr>
      <w:tblGrid>
        <w:gridCol w:w="1838"/>
        <w:gridCol w:w="7371"/>
      </w:tblGrid>
      <w:tr w:rsidR="000B0C5A" w:rsidRPr="000B0C5A" w14:paraId="5C4AAD9F" w14:textId="77777777" w:rsidTr="00F03E71">
        <w:trPr>
          <w:trHeight w:val="600"/>
        </w:trPr>
        <w:tc>
          <w:tcPr>
            <w:tcW w:w="1838" w:type="dxa"/>
            <w:shd w:val="clear" w:color="auto" w:fill="FFF2CC" w:themeFill="accent4" w:themeFillTint="33"/>
            <w:noWrap/>
            <w:hideMark/>
          </w:tcPr>
          <w:p w14:paraId="1DB0C385" w14:textId="77777777" w:rsidR="000B0C5A" w:rsidRDefault="000B0C5A" w:rsidP="006C2A16">
            <w:pPr>
              <w:rPr>
                <w:rFonts w:ascii="Calibri" w:eastAsia="Times New Roman" w:hAnsi="Calibri" w:cs="Calibri"/>
                <w:b/>
                <w:bCs/>
                <w:color w:val="000000"/>
                <w:lang w:eastAsia="en-AU"/>
              </w:rPr>
            </w:pPr>
            <w:r w:rsidRPr="000B0C5A">
              <w:rPr>
                <w:rFonts w:ascii="Calibri" w:eastAsia="Times New Roman" w:hAnsi="Calibri" w:cs="Calibri"/>
                <w:b/>
                <w:bCs/>
                <w:color w:val="000000"/>
                <w:lang w:eastAsia="en-AU"/>
              </w:rPr>
              <w:lastRenderedPageBreak/>
              <w:t>D</w:t>
            </w:r>
          </w:p>
          <w:p w14:paraId="77882065" w14:textId="4B0230FB" w:rsidR="000B0C5A" w:rsidRPr="000B0C5A" w:rsidRDefault="00B67B38" w:rsidP="006C2A16">
            <w:pPr>
              <w:rPr>
                <w:rFonts w:ascii="Calibri" w:eastAsia="Times New Roman" w:hAnsi="Calibri" w:cs="Calibri"/>
                <w:b/>
                <w:bCs/>
                <w:color w:val="000000"/>
                <w:lang w:eastAsia="en-AU"/>
              </w:rPr>
            </w:pPr>
            <w:r>
              <w:rPr>
                <w:rFonts w:ascii="Calibri" w:eastAsia="Times New Roman" w:hAnsi="Calibri" w:cs="Calibri"/>
                <w:b/>
                <w:bCs/>
                <w:color w:val="000000"/>
                <w:lang w:eastAsia="en-AU"/>
              </w:rPr>
              <w:t>8</w:t>
            </w:r>
            <w:r w:rsidR="000B0C5A" w:rsidRPr="000B0C5A">
              <w:rPr>
                <w:rFonts w:ascii="Calibri" w:eastAsia="Times New Roman" w:hAnsi="Calibri" w:cs="Calibri"/>
                <w:b/>
                <w:bCs/>
                <w:color w:val="000000"/>
                <w:lang w:eastAsia="en-AU"/>
              </w:rPr>
              <w:t>0,000-1</w:t>
            </w:r>
            <w:r>
              <w:rPr>
                <w:rFonts w:ascii="Calibri" w:eastAsia="Times New Roman" w:hAnsi="Calibri" w:cs="Calibri"/>
                <w:b/>
                <w:bCs/>
                <w:color w:val="000000"/>
                <w:lang w:eastAsia="en-AU"/>
              </w:rPr>
              <w:t>25</w:t>
            </w:r>
            <w:r w:rsidR="000B0C5A" w:rsidRPr="000B0C5A">
              <w:rPr>
                <w:rFonts w:ascii="Calibri" w:eastAsia="Times New Roman" w:hAnsi="Calibri" w:cs="Calibri"/>
                <w:b/>
                <w:bCs/>
                <w:color w:val="000000"/>
                <w:lang w:eastAsia="en-AU"/>
              </w:rPr>
              <w:t>,000</w:t>
            </w:r>
          </w:p>
        </w:tc>
        <w:tc>
          <w:tcPr>
            <w:tcW w:w="7371" w:type="dxa"/>
            <w:noWrap/>
            <w:hideMark/>
          </w:tcPr>
          <w:p w14:paraId="3C4FCBD0" w14:textId="2B9C411C" w:rsidR="000B0C5A" w:rsidRPr="000B0C5A" w:rsidRDefault="000B0C5A" w:rsidP="006C2A16">
            <w:pPr>
              <w:rPr>
                <w:rFonts w:ascii="Calibri" w:eastAsia="Times New Roman" w:hAnsi="Calibri" w:cs="Calibri"/>
                <w:b/>
                <w:bCs/>
                <w:color w:val="000000"/>
                <w:lang w:eastAsia="en-AU"/>
              </w:rPr>
            </w:pPr>
          </w:p>
        </w:tc>
      </w:tr>
      <w:tr w:rsidR="000B0C5A" w:rsidRPr="000B0C5A" w14:paraId="6392B759" w14:textId="77777777" w:rsidTr="009355EF">
        <w:trPr>
          <w:trHeight w:val="300"/>
        </w:trPr>
        <w:tc>
          <w:tcPr>
            <w:tcW w:w="1838" w:type="dxa"/>
            <w:vMerge w:val="restart"/>
            <w:shd w:val="clear" w:color="auto" w:fill="FFD966" w:themeFill="accent4" w:themeFillTint="99"/>
            <w:noWrap/>
            <w:hideMark/>
          </w:tcPr>
          <w:p w14:paraId="17C4579E" w14:textId="4D48D03F"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Participation / Membership</w:t>
            </w:r>
          </w:p>
        </w:tc>
        <w:tc>
          <w:tcPr>
            <w:tcW w:w="7371" w:type="dxa"/>
            <w:noWrap/>
            <w:hideMark/>
          </w:tcPr>
          <w:p w14:paraId="6261F8CD" w14:textId="66C7D057" w:rsidR="000B0C5A" w:rsidRPr="000B0C5A" w:rsidRDefault="000B0C5A" w:rsidP="006C2A16">
            <w:pPr>
              <w:rPr>
                <w:rFonts w:ascii="Calibri" w:eastAsia="Times New Roman" w:hAnsi="Calibri" w:cs="Calibri"/>
                <w:color w:val="000000"/>
                <w:lang w:eastAsia="en-AU"/>
              </w:rPr>
            </w:pPr>
            <w:r w:rsidRPr="000B0C5A">
              <w:rPr>
                <w:rFonts w:ascii="Calibri" w:eastAsia="Times New Roman" w:hAnsi="Calibri" w:cs="Calibri"/>
                <w:color w:val="000000"/>
                <w:lang w:eastAsia="en-AU"/>
              </w:rPr>
              <w:t xml:space="preserve">Medium participation base </w:t>
            </w:r>
            <w:r w:rsidR="00927FC5">
              <w:rPr>
                <w:rFonts w:ascii="Calibri" w:eastAsia="Times New Roman" w:hAnsi="Calibri" w:cs="Calibri"/>
                <w:color w:val="000000"/>
                <w:lang w:eastAsia="en-AU"/>
              </w:rPr>
              <w:t>&gt; 10,000</w:t>
            </w:r>
          </w:p>
        </w:tc>
      </w:tr>
      <w:tr w:rsidR="000B0C5A" w:rsidRPr="000B0C5A" w14:paraId="3AE79272" w14:textId="77777777" w:rsidTr="009355EF">
        <w:trPr>
          <w:trHeight w:val="300"/>
        </w:trPr>
        <w:tc>
          <w:tcPr>
            <w:tcW w:w="1838" w:type="dxa"/>
            <w:vMerge/>
            <w:shd w:val="clear" w:color="auto" w:fill="FFD966" w:themeFill="accent4" w:themeFillTint="99"/>
            <w:noWrap/>
            <w:hideMark/>
          </w:tcPr>
          <w:p w14:paraId="0E90BA3C" w14:textId="62722267" w:rsidR="000B0C5A" w:rsidRPr="009355EF" w:rsidRDefault="000B0C5A" w:rsidP="006C2A16">
            <w:pPr>
              <w:rPr>
                <w:rFonts w:ascii="Calibri" w:eastAsia="Times New Roman" w:hAnsi="Calibri" w:cs="Calibri"/>
                <w:b/>
                <w:color w:val="000000"/>
                <w:lang w:eastAsia="en-AU"/>
              </w:rPr>
            </w:pPr>
          </w:p>
        </w:tc>
        <w:tc>
          <w:tcPr>
            <w:tcW w:w="7371" w:type="dxa"/>
            <w:noWrap/>
            <w:hideMark/>
          </w:tcPr>
          <w:p w14:paraId="61454EA9" w14:textId="58586175" w:rsidR="000B0C5A" w:rsidRPr="000B0C5A" w:rsidRDefault="000B0C5A" w:rsidP="006C2A16">
            <w:pPr>
              <w:rPr>
                <w:rFonts w:ascii="Calibri" w:eastAsia="Times New Roman" w:hAnsi="Calibri" w:cs="Calibri"/>
                <w:color w:val="000000"/>
                <w:lang w:eastAsia="en-AU"/>
              </w:rPr>
            </w:pPr>
            <w:r w:rsidRPr="000B0C5A">
              <w:rPr>
                <w:rFonts w:ascii="Calibri" w:eastAsia="Times New Roman" w:hAnsi="Calibri" w:cs="Calibri"/>
                <w:color w:val="000000"/>
                <w:lang w:eastAsia="en-AU"/>
              </w:rPr>
              <w:t xml:space="preserve">Medium membership </w:t>
            </w:r>
            <w:r w:rsidR="00927FC5">
              <w:rPr>
                <w:rFonts w:ascii="Calibri" w:eastAsia="Times New Roman" w:hAnsi="Calibri" w:cs="Calibri"/>
                <w:color w:val="000000"/>
                <w:lang w:eastAsia="en-AU"/>
              </w:rPr>
              <w:t>&gt;5,000</w:t>
            </w:r>
          </w:p>
        </w:tc>
      </w:tr>
      <w:tr w:rsidR="000B0C5A" w:rsidRPr="000B0C5A" w14:paraId="5035DC38" w14:textId="77777777" w:rsidTr="009355EF">
        <w:trPr>
          <w:trHeight w:val="300"/>
        </w:trPr>
        <w:tc>
          <w:tcPr>
            <w:tcW w:w="1838" w:type="dxa"/>
            <w:vMerge w:val="restart"/>
            <w:shd w:val="clear" w:color="auto" w:fill="FFD966" w:themeFill="accent4" w:themeFillTint="99"/>
            <w:noWrap/>
            <w:hideMark/>
          </w:tcPr>
          <w:p w14:paraId="0AE2F045" w14:textId="7F566016"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High Performance</w:t>
            </w:r>
            <w:r w:rsidR="004D28F2" w:rsidRPr="009355EF">
              <w:rPr>
                <w:rFonts w:ascii="Calibri" w:eastAsia="Times New Roman" w:hAnsi="Calibri" w:cs="Calibri"/>
                <w:b/>
                <w:color w:val="000000"/>
                <w:lang w:eastAsia="en-AU"/>
              </w:rPr>
              <w:t xml:space="preserve"> / Pathways</w:t>
            </w:r>
          </w:p>
          <w:p w14:paraId="3F284482" w14:textId="77777777"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06D906F9" w14:textId="77777777"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4EED2678" w14:textId="77777777"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3C686880" w14:textId="2699EB89"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tc>
        <w:tc>
          <w:tcPr>
            <w:tcW w:w="7371" w:type="dxa"/>
            <w:shd w:val="clear" w:color="auto" w:fill="E7E6E6" w:themeFill="background2"/>
            <w:noWrap/>
            <w:hideMark/>
          </w:tcPr>
          <w:p w14:paraId="0C7DC687" w14:textId="371E7852" w:rsidR="000B0C5A" w:rsidRPr="000B0C5A" w:rsidRDefault="000B0C5A" w:rsidP="006C2A16">
            <w:pPr>
              <w:rPr>
                <w:rFonts w:ascii="Calibri" w:eastAsia="Times New Roman" w:hAnsi="Calibri" w:cs="Calibri"/>
                <w:i/>
                <w:iCs/>
                <w:color w:val="000000"/>
                <w:lang w:eastAsia="en-AU"/>
              </w:rPr>
            </w:pPr>
            <w:r w:rsidRPr="000B0C5A">
              <w:rPr>
                <w:rFonts w:ascii="Calibri" w:eastAsia="Times New Roman" w:hAnsi="Calibri" w:cs="Calibri"/>
                <w:i/>
                <w:iCs/>
                <w:color w:val="000000"/>
                <w:lang w:eastAsia="en-AU"/>
              </w:rPr>
              <w:t>Medium-low talent development pathways:</w:t>
            </w:r>
          </w:p>
        </w:tc>
      </w:tr>
      <w:tr w:rsidR="000B0C5A" w:rsidRPr="000B0C5A" w14:paraId="6BF03162" w14:textId="77777777" w:rsidTr="009355EF">
        <w:trPr>
          <w:trHeight w:val="300"/>
        </w:trPr>
        <w:tc>
          <w:tcPr>
            <w:tcW w:w="1838" w:type="dxa"/>
            <w:vMerge/>
            <w:shd w:val="clear" w:color="auto" w:fill="FFD966" w:themeFill="accent4" w:themeFillTint="99"/>
            <w:noWrap/>
            <w:hideMark/>
          </w:tcPr>
          <w:p w14:paraId="3D4E2C82" w14:textId="23B2513A" w:rsidR="000B0C5A" w:rsidRPr="009355EF" w:rsidRDefault="000B0C5A" w:rsidP="006C2A16">
            <w:pPr>
              <w:rPr>
                <w:rFonts w:ascii="Calibri" w:eastAsia="Times New Roman" w:hAnsi="Calibri" w:cs="Calibri"/>
                <w:b/>
                <w:color w:val="000000"/>
                <w:lang w:eastAsia="en-AU"/>
              </w:rPr>
            </w:pPr>
          </w:p>
        </w:tc>
        <w:tc>
          <w:tcPr>
            <w:tcW w:w="7371" w:type="dxa"/>
            <w:noWrap/>
            <w:hideMark/>
          </w:tcPr>
          <w:p w14:paraId="7B0E3ABC" w14:textId="7A0E7767" w:rsidR="000B0C5A" w:rsidRPr="000B0C5A" w:rsidRDefault="000B0C5A" w:rsidP="006C2A16">
            <w:pPr>
              <w:rPr>
                <w:rFonts w:ascii="Calibri" w:eastAsia="Times New Roman" w:hAnsi="Calibri" w:cs="Calibri"/>
                <w:color w:val="000000"/>
                <w:lang w:eastAsia="en-AU"/>
              </w:rPr>
            </w:pPr>
            <w:r w:rsidRPr="000B0C5A">
              <w:rPr>
                <w:rFonts w:ascii="Calibri" w:eastAsia="Times New Roman" w:hAnsi="Calibri" w:cs="Calibri"/>
                <w:color w:val="000000"/>
                <w:lang w:eastAsia="en-AU"/>
              </w:rPr>
              <w:t>National event hosting (open)</w:t>
            </w:r>
          </w:p>
        </w:tc>
      </w:tr>
      <w:tr w:rsidR="000B0C5A" w:rsidRPr="000B0C5A" w14:paraId="650A808F" w14:textId="77777777" w:rsidTr="009355EF">
        <w:trPr>
          <w:trHeight w:val="300"/>
        </w:trPr>
        <w:tc>
          <w:tcPr>
            <w:tcW w:w="1838" w:type="dxa"/>
            <w:vMerge/>
            <w:shd w:val="clear" w:color="auto" w:fill="FFD966" w:themeFill="accent4" w:themeFillTint="99"/>
            <w:noWrap/>
            <w:hideMark/>
          </w:tcPr>
          <w:p w14:paraId="78A37CCD" w14:textId="108DBD02" w:rsidR="000B0C5A" w:rsidRPr="009355EF" w:rsidRDefault="000B0C5A" w:rsidP="006C2A16">
            <w:pPr>
              <w:rPr>
                <w:rFonts w:ascii="Calibri" w:eastAsia="Times New Roman" w:hAnsi="Calibri" w:cs="Calibri"/>
                <w:b/>
                <w:color w:val="000000"/>
                <w:lang w:eastAsia="en-AU"/>
              </w:rPr>
            </w:pPr>
          </w:p>
        </w:tc>
        <w:tc>
          <w:tcPr>
            <w:tcW w:w="7371" w:type="dxa"/>
            <w:noWrap/>
            <w:hideMark/>
          </w:tcPr>
          <w:p w14:paraId="32F7BC95" w14:textId="7615CAF1" w:rsidR="000B0C5A" w:rsidRPr="000B0C5A" w:rsidRDefault="000B0C5A" w:rsidP="006C2A16">
            <w:pPr>
              <w:rPr>
                <w:rFonts w:ascii="Calibri" w:eastAsia="Times New Roman" w:hAnsi="Calibri" w:cs="Calibri"/>
                <w:color w:val="000000"/>
                <w:lang w:eastAsia="en-AU"/>
              </w:rPr>
            </w:pPr>
            <w:r w:rsidRPr="000B0C5A">
              <w:rPr>
                <w:rFonts w:ascii="Calibri" w:eastAsia="Times New Roman" w:hAnsi="Calibri" w:cs="Calibri"/>
                <w:color w:val="000000"/>
                <w:lang w:eastAsia="en-AU"/>
              </w:rPr>
              <w:t>National event hosting (juniors)</w:t>
            </w:r>
          </w:p>
        </w:tc>
      </w:tr>
      <w:tr w:rsidR="000B0C5A" w:rsidRPr="000B0C5A" w14:paraId="484EEF4A" w14:textId="77777777" w:rsidTr="009355EF">
        <w:trPr>
          <w:trHeight w:val="300"/>
        </w:trPr>
        <w:tc>
          <w:tcPr>
            <w:tcW w:w="1838" w:type="dxa"/>
            <w:vMerge/>
            <w:shd w:val="clear" w:color="auto" w:fill="FFD966" w:themeFill="accent4" w:themeFillTint="99"/>
            <w:noWrap/>
            <w:hideMark/>
          </w:tcPr>
          <w:p w14:paraId="5EF2E562" w14:textId="7BEB5A2B" w:rsidR="000B0C5A" w:rsidRPr="009355EF" w:rsidRDefault="000B0C5A" w:rsidP="006C2A16">
            <w:pPr>
              <w:rPr>
                <w:rFonts w:ascii="Calibri" w:eastAsia="Times New Roman" w:hAnsi="Calibri" w:cs="Calibri"/>
                <w:b/>
                <w:color w:val="000000"/>
                <w:lang w:eastAsia="en-AU"/>
              </w:rPr>
            </w:pPr>
          </w:p>
        </w:tc>
        <w:tc>
          <w:tcPr>
            <w:tcW w:w="7371" w:type="dxa"/>
            <w:noWrap/>
            <w:hideMark/>
          </w:tcPr>
          <w:p w14:paraId="2756CEF9" w14:textId="2BD2667C" w:rsidR="000B0C5A" w:rsidRPr="000B0C5A" w:rsidRDefault="00927FC5" w:rsidP="006C2A16">
            <w:pPr>
              <w:rPr>
                <w:rFonts w:ascii="Calibri" w:eastAsia="Times New Roman" w:hAnsi="Calibri" w:cs="Calibri"/>
                <w:color w:val="000000"/>
                <w:lang w:eastAsia="en-AU"/>
              </w:rPr>
            </w:pPr>
            <w:r>
              <w:rPr>
                <w:rFonts w:ascii="Calibri" w:eastAsia="Times New Roman" w:hAnsi="Calibri" w:cs="Calibri"/>
                <w:color w:val="000000"/>
                <w:lang w:eastAsia="en-AU"/>
              </w:rPr>
              <w:t>National Championships participation – open AND junior</w:t>
            </w:r>
            <w:r w:rsidRPr="000B0C5A">
              <w:rPr>
                <w:rFonts w:ascii="Calibri" w:eastAsia="Times New Roman" w:hAnsi="Calibri" w:cs="Calibri"/>
                <w:color w:val="000000"/>
                <w:lang w:eastAsia="en-AU"/>
              </w:rPr>
              <w:t xml:space="preserve"> </w:t>
            </w:r>
          </w:p>
        </w:tc>
      </w:tr>
      <w:tr w:rsidR="000B0C5A" w:rsidRPr="000B0C5A" w14:paraId="7FDD6C9A" w14:textId="77777777" w:rsidTr="009355EF">
        <w:trPr>
          <w:trHeight w:val="300"/>
        </w:trPr>
        <w:tc>
          <w:tcPr>
            <w:tcW w:w="1838" w:type="dxa"/>
            <w:vMerge/>
            <w:shd w:val="clear" w:color="auto" w:fill="FFD966" w:themeFill="accent4" w:themeFillTint="99"/>
            <w:noWrap/>
            <w:hideMark/>
          </w:tcPr>
          <w:p w14:paraId="60D327FB" w14:textId="7C0F8974" w:rsidR="000B0C5A" w:rsidRPr="009355EF" w:rsidRDefault="000B0C5A" w:rsidP="006C2A16">
            <w:pPr>
              <w:rPr>
                <w:rFonts w:ascii="Calibri" w:eastAsia="Times New Roman" w:hAnsi="Calibri" w:cs="Calibri"/>
                <w:b/>
                <w:color w:val="000000"/>
                <w:lang w:eastAsia="en-AU"/>
              </w:rPr>
            </w:pPr>
          </w:p>
        </w:tc>
        <w:tc>
          <w:tcPr>
            <w:tcW w:w="7371" w:type="dxa"/>
            <w:noWrap/>
            <w:hideMark/>
          </w:tcPr>
          <w:p w14:paraId="1FB1B79B" w14:textId="1B05E8AD" w:rsidR="000B0C5A" w:rsidRPr="000B0C5A" w:rsidRDefault="000B0C5A" w:rsidP="006C2A16">
            <w:pPr>
              <w:rPr>
                <w:rFonts w:ascii="Calibri" w:eastAsia="Times New Roman" w:hAnsi="Calibri" w:cs="Calibri"/>
                <w:color w:val="000000"/>
                <w:lang w:eastAsia="en-AU"/>
              </w:rPr>
            </w:pPr>
            <w:r w:rsidRPr="000B0C5A">
              <w:rPr>
                <w:rFonts w:ascii="Calibri" w:eastAsia="Times New Roman" w:hAnsi="Calibri" w:cs="Calibri"/>
                <w:color w:val="000000"/>
                <w:lang w:eastAsia="en-AU"/>
              </w:rPr>
              <w:t>Junior/Senior base</w:t>
            </w:r>
          </w:p>
        </w:tc>
      </w:tr>
      <w:tr w:rsidR="000B0C5A" w:rsidRPr="000B0C5A" w14:paraId="413F29D0" w14:textId="77777777" w:rsidTr="009355EF">
        <w:trPr>
          <w:trHeight w:val="300"/>
        </w:trPr>
        <w:tc>
          <w:tcPr>
            <w:tcW w:w="1838" w:type="dxa"/>
            <w:vMerge/>
            <w:shd w:val="clear" w:color="auto" w:fill="FFD966" w:themeFill="accent4" w:themeFillTint="99"/>
            <w:noWrap/>
            <w:hideMark/>
          </w:tcPr>
          <w:p w14:paraId="6C9C5218" w14:textId="117932B5" w:rsidR="000B0C5A" w:rsidRPr="009355EF" w:rsidRDefault="000B0C5A" w:rsidP="006C2A16">
            <w:pPr>
              <w:rPr>
                <w:rFonts w:ascii="Calibri" w:eastAsia="Times New Roman" w:hAnsi="Calibri" w:cs="Calibri"/>
                <w:b/>
                <w:color w:val="000000"/>
                <w:lang w:eastAsia="en-AU"/>
              </w:rPr>
            </w:pPr>
          </w:p>
        </w:tc>
        <w:tc>
          <w:tcPr>
            <w:tcW w:w="7371" w:type="dxa"/>
            <w:noWrap/>
            <w:hideMark/>
          </w:tcPr>
          <w:p w14:paraId="44065030" w14:textId="615C17D9" w:rsidR="000B0C5A" w:rsidRPr="000B0C5A" w:rsidRDefault="000B0C5A" w:rsidP="006C2A16">
            <w:pPr>
              <w:rPr>
                <w:rFonts w:ascii="Calibri" w:eastAsia="Times New Roman" w:hAnsi="Calibri" w:cs="Calibri"/>
                <w:color w:val="000000"/>
                <w:lang w:eastAsia="en-AU"/>
              </w:rPr>
            </w:pPr>
            <w:r w:rsidRPr="000B0C5A">
              <w:rPr>
                <w:rFonts w:ascii="Calibri" w:eastAsia="Times New Roman" w:hAnsi="Calibri" w:cs="Calibri"/>
                <w:color w:val="000000"/>
                <w:lang w:eastAsia="en-AU"/>
              </w:rPr>
              <w:t>Coach/Official</w:t>
            </w:r>
          </w:p>
        </w:tc>
      </w:tr>
      <w:tr w:rsidR="009355EF" w:rsidRPr="000B0C5A" w14:paraId="29D5CA57" w14:textId="77777777" w:rsidTr="009355EF">
        <w:trPr>
          <w:trHeight w:val="300"/>
        </w:trPr>
        <w:tc>
          <w:tcPr>
            <w:tcW w:w="1838" w:type="dxa"/>
            <w:shd w:val="clear" w:color="auto" w:fill="FFD966" w:themeFill="accent4" w:themeFillTint="99"/>
            <w:noWrap/>
          </w:tcPr>
          <w:p w14:paraId="359D5081" w14:textId="2CE6D39B"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Regional Delivery</w:t>
            </w:r>
          </w:p>
        </w:tc>
        <w:tc>
          <w:tcPr>
            <w:tcW w:w="7371" w:type="dxa"/>
            <w:shd w:val="clear" w:color="auto" w:fill="FFFFFF" w:themeFill="background1"/>
            <w:noWrap/>
          </w:tcPr>
          <w:p w14:paraId="6F264299" w14:textId="51A7292D" w:rsidR="009355EF" w:rsidRPr="000B0C5A" w:rsidRDefault="009355EF" w:rsidP="006C2A16">
            <w:pPr>
              <w:rPr>
                <w:rFonts w:ascii="Calibri" w:eastAsia="Times New Roman" w:hAnsi="Calibri" w:cs="Calibri"/>
                <w:i/>
                <w:iCs/>
                <w:color w:val="000000"/>
                <w:lang w:eastAsia="en-AU"/>
              </w:rPr>
            </w:pPr>
            <w:r w:rsidRPr="000B0C5A">
              <w:rPr>
                <w:rFonts w:ascii="Calibri" w:eastAsia="Times New Roman" w:hAnsi="Calibri" w:cs="Calibri"/>
                <w:color w:val="000000"/>
                <w:lang w:eastAsia="en-AU"/>
              </w:rPr>
              <w:t xml:space="preserve">Medium-low </w:t>
            </w:r>
            <w:r w:rsidR="003908A6">
              <w:rPr>
                <w:rFonts w:ascii="Calibri" w:eastAsia="Times New Roman" w:hAnsi="Calibri" w:cs="Calibri"/>
                <w:color w:val="000000"/>
                <w:lang w:eastAsia="en-AU"/>
              </w:rPr>
              <w:t xml:space="preserve">affiliated </w:t>
            </w:r>
            <w:r w:rsidR="003908A6" w:rsidRPr="004D55BD">
              <w:rPr>
                <w:rFonts w:ascii="Calibri" w:eastAsia="Times New Roman" w:hAnsi="Calibri" w:cs="Calibri"/>
                <w:color w:val="000000"/>
                <w:lang w:eastAsia="en-AU"/>
              </w:rPr>
              <w:t xml:space="preserve">regional </w:t>
            </w:r>
            <w:r w:rsidR="003908A6">
              <w:rPr>
                <w:rFonts w:ascii="Calibri" w:eastAsia="Times New Roman" w:hAnsi="Calibri" w:cs="Calibri"/>
                <w:color w:val="000000"/>
                <w:lang w:eastAsia="en-AU"/>
              </w:rPr>
              <w:t xml:space="preserve">representation </w:t>
            </w:r>
            <w:r w:rsidRPr="000B0C5A">
              <w:rPr>
                <w:rFonts w:ascii="Calibri" w:eastAsia="Times New Roman" w:hAnsi="Calibri" w:cs="Calibri"/>
                <w:color w:val="000000"/>
                <w:lang w:eastAsia="en-AU"/>
              </w:rPr>
              <w:t xml:space="preserve">in </w:t>
            </w:r>
            <w:r>
              <w:rPr>
                <w:rFonts w:ascii="Calibri" w:eastAsia="Times New Roman" w:hAnsi="Calibri" w:cs="Calibri"/>
                <w:color w:val="000000"/>
                <w:lang w:eastAsia="en-AU"/>
              </w:rPr>
              <w:t>5 to 6</w:t>
            </w:r>
            <w:r w:rsidRPr="000B0C5A">
              <w:rPr>
                <w:rFonts w:ascii="Calibri" w:eastAsia="Times New Roman" w:hAnsi="Calibri" w:cs="Calibri"/>
                <w:color w:val="000000"/>
                <w:lang w:eastAsia="en-AU"/>
              </w:rPr>
              <w:t xml:space="preserve"> regions</w:t>
            </w:r>
          </w:p>
        </w:tc>
      </w:tr>
      <w:tr w:rsidR="000B0C5A" w:rsidRPr="000B0C5A" w14:paraId="39120353" w14:textId="77777777" w:rsidTr="009355EF">
        <w:trPr>
          <w:trHeight w:val="300"/>
        </w:trPr>
        <w:tc>
          <w:tcPr>
            <w:tcW w:w="1838" w:type="dxa"/>
            <w:vMerge w:val="restart"/>
            <w:shd w:val="clear" w:color="auto" w:fill="FFD966" w:themeFill="accent4" w:themeFillTint="99"/>
            <w:noWrap/>
            <w:hideMark/>
          </w:tcPr>
          <w:p w14:paraId="668E2553" w14:textId="2FB11904"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Community Reach / Programming</w:t>
            </w:r>
          </w:p>
          <w:p w14:paraId="763AC541" w14:textId="77777777"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2F33EB60" w14:textId="3D4FCF72"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tc>
        <w:tc>
          <w:tcPr>
            <w:tcW w:w="7371" w:type="dxa"/>
            <w:shd w:val="clear" w:color="auto" w:fill="E7E6E6" w:themeFill="background2"/>
            <w:noWrap/>
            <w:hideMark/>
          </w:tcPr>
          <w:p w14:paraId="75D9A168" w14:textId="593786C9" w:rsidR="000B0C5A" w:rsidRPr="000B0C5A" w:rsidRDefault="000B0C5A" w:rsidP="006C2A16">
            <w:pPr>
              <w:rPr>
                <w:rFonts w:ascii="Calibri" w:eastAsia="Times New Roman" w:hAnsi="Calibri" w:cs="Calibri"/>
                <w:i/>
                <w:iCs/>
                <w:color w:val="000000"/>
                <w:lang w:eastAsia="en-AU"/>
              </w:rPr>
            </w:pPr>
            <w:r w:rsidRPr="000B0C5A">
              <w:rPr>
                <w:rFonts w:ascii="Calibri" w:eastAsia="Times New Roman" w:hAnsi="Calibri" w:cs="Calibri"/>
                <w:i/>
                <w:iCs/>
                <w:color w:val="000000"/>
                <w:lang w:eastAsia="en-AU"/>
              </w:rPr>
              <w:t>Medium-low reach into the WA community:</w:t>
            </w:r>
          </w:p>
        </w:tc>
      </w:tr>
      <w:tr w:rsidR="000B0C5A" w:rsidRPr="000B0C5A" w14:paraId="334FD3EE" w14:textId="77777777" w:rsidTr="009355EF">
        <w:trPr>
          <w:trHeight w:val="300"/>
        </w:trPr>
        <w:tc>
          <w:tcPr>
            <w:tcW w:w="1838" w:type="dxa"/>
            <w:vMerge/>
            <w:shd w:val="clear" w:color="auto" w:fill="FFD966" w:themeFill="accent4" w:themeFillTint="99"/>
            <w:noWrap/>
            <w:hideMark/>
          </w:tcPr>
          <w:p w14:paraId="03165A67" w14:textId="1DC6A684" w:rsidR="000B0C5A" w:rsidRPr="009355EF" w:rsidRDefault="000B0C5A" w:rsidP="006C2A16">
            <w:pPr>
              <w:rPr>
                <w:rFonts w:ascii="Calibri" w:eastAsia="Times New Roman" w:hAnsi="Calibri" w:cs="Calibri"/>
                <w:b/>
                <w:color w:val="000000"/>
                <w:lang w:eastAsia="en-AU"/>
              </w:rPr>
            </w:pPr>
          </w:p>
        </w:tc>
        <w:tc>
          <w:tcPr>
            <w:tcW w:w="7371" w:type="dxa"/>
            <w:noWrap/>
            <w:hideMark/>
          </w:tcPr>
          <w:p w14:paraId="0B96CD54" w14:textId="3ACD497A" w:rsidR="000B0C5A" w:rsidRPr="000B0C5A" w:rsidRDefault="000B0C5A" w:rsidP="006C2A16">
            <w:pPr>
              <w:rPr>
                <w:rFonts w:ascii="Calibri" w:eastAsia="Times New Roman" w:hAnsi="Calibri" w:cs="Calibri"/>
                <w:color w:val="000000"/>
                <w:lang w:eastAsia="en-AU"/>
              </w:rPr>
            </w:pPr>
            <w:r w:rsidRPr="000B0C5A">
              <w:rPr>
                <w:rFonts w:ascii="Calibri" w:eastAsia="Times New Roman" w:hAnsi="Calibri" w:cs="Calibri"/>
                <w:color w:val="000000"/>
                <w:lang w:eastAsia="en-AU"/>
              </w:rPr>
              <w:t>Sport engagement program/product</w:t>
            </w:r>
          </w:p>
        </w:tc>
      </w:tr>
      <w:tr w:rsidR="000B0C5A" w:rsidRPr="000B0C5A" w14:paraId="6073D391" w14:textId="77777777" w:rsidTr="009355EF">
        <w:trPr>
          <w:trHeight w:val="300"/>
        </w:trPr>
        <w:tc>
          <w:tcPr>
            <w:tcW w:w="1838" w:type="dxa"/>
            <w:vMerge/>
            <w:shd w:val="clear" w:color="auto" w:fill="FFD966" w:themeFill="accent4" w:themeFillTint="99"/>
            <w:noWrap/>
            <w:hideMark/>
          </w:tcPr>
          <w:p w14:paraId="188215B7" w14:textId="1FCBE591" w:rsidR="000B0C5A" w:rsidRPr="009355EF" w:rsidRDefault="000B0C5A" w:rsidP="006C2A16">
            <w:pPr>
              <w:rPr>
                <w:rFonts w:ascii="Calibri" w:eastAsia="Times New Roman" w:hAnsi="Calibri" w:cs="Calibri"/>
                <w:b/>
                <w:color w:val="000000"/>
                <w:lang w:eastAsia="en-AU"/>
              </w:rPr>
            </w:pPr>
          </w:p>
        </w:tc>
        <w:tc>
          <w:tcPr>
            <w:tcW w:w="7371" w:type="dxa"/>
            <w:noWrap/>
            <w:hideMark/>
          </w:tcPr>
          <w:p w14:paraId="5187C3EA" w14:textId="1F5131D6" w:rsidR="000B0C5A" w:rsidRPr="000B0C5A" w:rsidRDefault="000B0C5A" w:rsidP="006C2A16">
            <w:pPr>
              <w:rPr>
                <w:rFonts w:ascii="Calibri" w:eastAsia="Times New Roman" w:hAnsi="Calibri" w:cs="Calibri"/>
                <w:color w:val="000000"/>
                <w:lang w:eastAsia="en-AU"/>
              </w:rPr>
            </w:pPr>
            <w:r w:rsidRPr="000B0C5A">
              <w:rPr>
                <w:rFonts w:ascii="Calibri" w:eastAsia="Times New Roman" w:hAnsi="Calibri" w:cs="Calibri"/>
                <w:color w:val="000000"/>
                <w:lang w:eastAsia="en-AU"/>
              </w:rPr>
              <w:t>Schools programs</w:t>
            </w:r>
          </w:p>
        </w:tc>
      </w:tr>
      <w:tr w:rsidR="000B0C5A" w:rsidRPr="000B0C5A" w14:paraId="2E996FD9" w14:textId="77777777" w:rsidTr="009355EF">
        <w:trPr>
          <w:trHeight w:val="300"/>
        </w:trPr>
        <w:tc>
          <w:tcPr>
            <w:tcW w:w="1838" w:type="dxa"/>
            <w:vMerge/>
            <w:shd w:val="clear" w:color="auto" w:fill="FFD966" w:themeFill="accent4" w:themeFillTint="99"/>
            <w:noWrap/>
            <w:hideMark/>
          </w:tcPr>
          <w:p w14:paraId="568844E1" w14:textId="43001DB6" w:rsidR="000B0C5A" w:rsidRPr="009355EF" w:rsidRDefault="000B0C5A" w:rsidP="006C2A16">
            <w:pPr>
              <w:rPr>
                <w:rFonts w:ascii="Calibri" w:eastAsia="Times New Roman" w:hAnsi="Calibri" w:cs="Calibri"/>
                <w:b/>
                <w:color w:val="000000"/>
                <w:lang w:eastAsia="en-AU"/>
              </w:rPr>
            </w:pPr>
          </w:p>
        </w:tc>
        <w:tc>
          <w:tcPr>
            <w:tcW w:w="7371" w:type="dxa"/>
            <w:noWrap/>
            <w:hideMark/>
          </w:tcPr>
          <w:p w14:paraId="44C75876" w14:textId="775FB896" w:rsidR="000B0C5A" w:rsidRPr="000B0C5A" w:rsidRDefault="000B0C5A" w:rsidP="006C2A16">
            <w:pPr>
              <w:rPr>
                <w:rFonts w:ascii="Calibri" w:eastAsia="Times New Roman" w:hAnsi="Calibri" w:cs="Calibri"/>
                <w:color w:val="000000"/>
                <w:lang w:eastAsia="en-AU"/>
              </w:rPr>
            </w:pPr>
            <w:r w:rsidRPr="000B0C5A">
              <w:rPr>
                <w:rFonts w:ascii="Calibri" w:eastAsia="Times New Roman" w:hAnsi="Calibri" w:cs="Calibri"/>
                <w:color w:val="000000"/>
                <w:lang w:eastAsia="en-AU"/>
              </w:rPr>
              <w:t>Recreational/social focus and competitive sport</w:t>
            </w:r>
          </w:p>
        </w:tc>
      </w:tr>
      <w:tr w:rsidR="000B0C5A" w:rsidRPr="000B0C5A" w14:paraId="56D6A983" w14:textId="77777777" w:rsidTr="001231C6">
        <w:trPr>
          <w:trHeight w:val="339"/>
        </w:trPr>
        <w:tc>
          <w:tcPr>
            <w:tcW w:w="1838" w:type="dxa"/>
            <w:vMerge/>
            <w:shd w:val="clear" w:color="auto" w:fill="FFD966" w:themeFill="accent4" w:themeFillTint="99"/>
            <w:noWrap/>
            <w:hideMark/>
          </w:tcPr>
          <w:p w14:paraId="4F64AE86" w14:textId="62068F1F" w:rsidR="000B0C5A" w:rsidRPr="009355EF" w:rsidRDefault="000B0C5A" w:rsidP="006C2A16">
            <w:pPr>
              <w:rPr>
                <w:rFonts w:ascii="Calibri" w:eastAsia="Times New Roman" w:hAnsi="Calibri" w:cs="Calibri"/>
                <w:b/>
                <w:color w:val="000000"/>
                <w:lang w:eastAsia="en-AU"/>
              </w:rPr>
            </w:pPr>
          </w:p>
        </w:tc>
        <w:tc>
          <w:tcPr>
            <w:tcW w:w="7371" w:type="dxa"/>
            <w:noWrap/>
            <w:hideMark/>
          </w:tcPr>
          <w:p w14:paraId="64882A96" w14:textId="144B6C1F" w:rsidR="000B0C5A" w:rsidRPr="000B0C5A" w:rsidRDefault="000B0C5A" w:rsidP="006C2A16">
            <w:pPr>
              <w:rPr>
                <w:rFonts w:ascii="Calibri" w:eastAsia="Times New Roman" w:hAnsi="Calibri" w:cs="Calibri"/>
                <w:color w:val="000000"/>
                <w:lang w:eastAsia="en-AU"/>
              </w:rPr>
            </w:pPr>
            <w:r w:rsidRPr="000B0C5A">
              <w:rPr>
                <w:rFonts w:ascii="Calibri" w:eastAsia="Times New Roman" w:hAnsi="Calibri" w:cs="Calibri"/>
                <w:color w:val="000000"/>
                <w:lang w:eastAsia="en-AU"/>
              </w:rPr>
              <w:t>Participation events</w:t>
            </w:r>
          </w:p>
        </w:tc>
      </w:tr>
      <w:tr w:rsidR="000B0C5A" w:rsidRPr="000B0C5A" w14:paraId="377C2E55" w14:textId="77777777" w:rsidTr="009355EF">
        <w:trPr>
          <w:trHeight w:val="300"/>
        </w:trPr>
        <w:tc>
          <w:tcPr>
            <w:tcW w:w="1838" w:type="dxa"/>
            <w:shd w:val="clear" w:color="auto" w:fill="FFD966" w:themeFill="accent4" w:themeFillTint="99"/>
            <w:noWrap/>
            <w:hideMark/>
          </w:tcPr>
          <w:p w14:paraId="0F1B233E" w14:textId="27F3A819" w:rsidR="000B0C5A" w:rsidRPr="009355EF" w:rsidRDefault="000B0C5A"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Finance</w:t>
            </w:r>
          </w:p>
        </w:tc>
        <w:tc>
          <w:tcPr>
            <w:tcW w:w="7371" w:type="dxa"/>
            <w:noWrap/>
            <w:hideMark/>
          </w:tcPr>
          <w:p w14:paraId="1F23B24E" w14:textId="2B708148" w:rsidR="000B0C5A" w:rsidRPr="000B0C5A" w:rsidRDefault="000B0C5A" w:rsidP="006C2A16">
            <w:pPr>
              <w:rPr>
                <w:rFonts w:ascii="Calibri" w:eastAsia="Times New Roman" w:hAnsi="Calibri" w:cs="Calibri"/>
                <w:color w:val="000000"/>
                <w:lang w:eastAsia="en-AU"/>
              </w:rPr>
            </w:pPr>
            <w:r w:rsidRPr="000B0C5A">
              <w:rPr>
                <w:rFonts w:ascii="Calibri" w:eastAsia="Times New Roman" w:hAnsi="Calibri" w:cs="Calibri"/>
                <w:color w:val="000000"/>
                <w:lang w:eastAsia="en-AU"/>
              </w:rPr>
              <w:t>Reasonable annual total revenue between $500,000-750,000</w:t>
            </w:r>
          </w:p>
        </w:tc>
      </w:tr>
      <w:tr w:rsidR="00FD40E8" w:rsidRPr="000B0C5A" w14:paraId="5E2FC72B" w14:textId="77777777" w:rsidTr="009355EF">
        <w:trPr>
          <w:trHeight w:val="300"/>
        </w:trPr>
        <w:tc>
          <w:tcPr>
            <w:tcW w:w="1838" w:type="dxa"/>
            <w:vMerge w:val="restart"/>
            <w:shd w:val="clear" w:color="auto" w:fill="FFD966" w:themeFill="accent4" w:themeFillTint="99"/>
            <w:noWrap/>
            <w:hideMark/>
          </w:tcPr>
          <w:p w14:paraId="042B9D75" w14:textId="16565E90" w:rsidR="00FD40E8" w:rsidRPr="009355EF" w:rsidRDefault="00F03E71"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xml:space="preserve"> </w:t>
            </w:r>
            <w:r w:rsidR="00FD40E8" w:rsidRPr="009355EF">
              <w:rPr>
                <w:rFonts w:ascii="Calibri" w:eastAsia="Times New Roman" w:hAnsi="Calibri" w:cs="Calibri"/>
                <w:b/>
                <w:color w:val="000000"/>
                <w:lang w:eastAsia="en-AU"/>
              </w:rPr>
              <w:t>Governance</w:t>
            </w:r>
          </w:p>
          <w:p w14:paraId="0431EB73" w14:textId="18443134" w:rsidR="00FD40E8" w:rsidRPr="009355EF" w:rsidRDefault="00FD40E8"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tc>
        <w:tc>
          <w:tcPr>
            <w:tcW w:w="7371" w:type="dxa"/>
            <w:shd w:val="clear" w:color="auto" w:fill="E7E6E6" w:themeFill="background2"/>
            <w:noWrap/>
            <w:hideMark/>
          </w:tcPr>
          <w:p w14:paraId="0A223AA0" w14:textId="3A566365" w:rsidR="00FD40E8" w:rsidRPr="000B0C5A" w:rsidRDefault="00FD40E8" w:rsidP="006C2A16">
            <w:pPr>
              <w:rPr>
                <w:rFonts w:ascii="Calibri" w:eastAsia="Times New Roman" w:hAnsi="Calibri" w:cs="Calibri"/>
                <w:i/>
                <w:iCs/>
                <w:color w:val="000000"/>
                <w:lang w:eastAsia="en-AU"/>
              </w:rPr>
            </w:pPr>
            <w:r w:rsidRPr="000B0C5A">
              <w:rPr>
                <w:rFonts w:ascii="Calibri" w:eastAsia="Times New Roman" w:hAnsi="Calibri" w:cs="Calibri"/>
                <w:i/>
                <w:iCs/>
                <w:color w:val="000000"/>
                <w:lang w:eastAsia="en-AU"/>
              </w:rPr>
              <w:t>Reasonable governance structures:</w:t>
            </w:r>
          </w:p>
        </w:tc>
      </w:tr>
      <w:tr w:rsidR="00FD40E8" w:rsidRPr="000B0C5A" w14:paraId="6BD5EE16" w14:textId="77777777" w:rsidTr="009355EF">
        <w:trPr>
          <w:trHeight w:val="300"/>
        </w:trPr>
        <w:tc>
          <w:tcPr>
            <w:tcW w:w="1838" w:type="dxa"/>
            <w:vMerge/>
            <w:shd w:val="clear" w:color="auto" w:fill="FFD966" w:themeFill="accent4" w:themeFillTint="99"/>
            <w:noWrap/>
            <w:hideMark/>
          </w:tcPr>
          <w:p w14:paraId="69F89B8E" w14:textId="6C93FBB1" w:rsidR="00FD40E8" w:rsidRPr="009355EF" w:rsidRDefault="00FD40E8" w:rsidP="006C2A16">
            <w:pPr>
              <w:rPr>
                <w:rFonts w:ascii="Calibri" w:eastAsia="Times New Roman" w:hAnsi="Calibri" w:cs="Calibri"/>
                <w:b/>
                <w:color w:val="000000"/>
                <w:lang w:eastAsia="en-AU"/>
              </w:rPr>
            </w:pPr>
          </w:p>
        </w:tc>
        <w:tc>
          <w:tcPr>
            <w:tcW w:w="7371" w:type="dxa"/>
            <w:noWrap/>
            <w:hideMark/>
          </w:tcPr>
          <w:p w14:paraId="017475C0" w14:textId="35289034" w:rsidR="00FD40E8" w:rsidRPr="000B0C5A" w:rsidRDefault="00805C2B" w:rsidP="006C2A16">
            <w:pPr>
              <w:rPr>
                <w:rFonts w:ascii="Calibri" w:eastAsia="Times New Roman" w:hAnsi="Calibri" w:cs="Calibri"/>
                <w:color w:val="000000"/>
                <w:lang w:eastAsia="en-AU"/>
              </w:rPr>
            </w:pPr>
            <w:r>
              <w:rPr>
                <w:rFonts w:ascii="Calibri" w:eastAsia="Times New Roman" w:hAnsi="Calibri" w:cs="Calibri"/>
                <w:color w:val="000000"/>
                <w:lang w:eastAsia="en-AU"/>
              </w:rPr>
              <w:t>&gt;115</w:t>
            </w:r>
            <w:r w:rsidR="00FD40E8" w:rsidRPr="000B0C5A">
              <w:rPr>
                <w:rFonts w:ascii="Calibri" w:eastAsia="Times New Roman" w:hAnsi="Calibri" w:cs="Calibri"/>
                <w:color w:val="000000"/>
                <w:lang w:eastAsia="en-AU"/>
              </w:rPr>
              <w:t xml:space="preserve"> rating against governance checklist </w:t>
            </w:r>
          </w:p>
        </w:tc>
      </w:tr>
      <w:tr w:rsidR="00FD40E8" w:rsidRPr="000B0C5A" w14:paraId="05A90525" w14:textId="77777777" w:rsidTr="009355EF">
        <w:trPr>
          <w:trHeight w:val="300"/>
        </w:trPr>
        <w:tc>
          <w:tcPr>
            <w:tcW w:w="1838" w:type="dxa"/>
            <w:vMerge/>
            <w:shd w:val="clear" w:color="auto" w:fill="FFD966" w:themeFill="accent4" w:themeFillTint="99"/>
            <w:noWrap/>
          </w:tcPr>
          <w:p w14:paraId="757BA5CA" w14:textId="77777777" w:rsidR="00FD40E8" w:rsidRPr="009355EF" w:rsidRDefault="00FD40E8" w:rsidP="006C2A16">
            <w:pPr>
              <w:rPr>
                <w:rFonts w:ascii="Calibri" w:eastAsia="Times New Roman" w:hAnsi="Calibri" w:cs="Calibri"/>
                <w:b/>
                <w:color w:val="000000"/>
                <w:lang w:eastAsia="en-AU"/>
              </w:rPr>
            </w:pPr>
          </w:p>
        </w:tc>
        <w:tc>
          <w:tcPr>
            <w:tcW w:w="7371" w:type="dxa"/>
            <w:shd w:val="clear" w:color="auto" w:fill="E7E6E6" w:themeFill="background2"/>
            <w:noWrap/>
          </w:tcPr>
          <w:p w14:paraId="23942701" w14:textId="349BBE0A" w:rsidR="00FD40E8" w:rsidRPr="000B0C5A" w:rsidRDefault="00FD40E8" w:rsidP="006C2A16">
            <w:pPr>
              <w:rPr>
                <w:rFonts w:ascii="Calibri" w:eastAsia="Times New Roman" w:hAnsi="Calibri" w:cs="Calibri"/>
                <w:color w:val="000000"/>
                <w:lang w:eastAsia="en-AU"/>
              </w:rPr>
            </w:pPr>
            <w:r>
              <w:rPr>
                <w:i/>
                <w:iCs/>
              </w:rPr>
              <w:t>Policy:</w:t>
            </w:r>
          </w:p>
        </w:tc>
      </w:tr>
      <w:tr w:rsidR="00FD40E8" w:rsidRPr="000B0C5A" w14:paraId="6EE36167" w14:textId="77777777" w:rsidTr="009355EF">
        <w:trPr>
          <w:trHeight w:val="300"/>
        </w:trPr>
        <w:tc>
          <w:tcPr>
            <w:tcW w:w="1838" w:type="dxa"/>
            <w:vMerge/>
            <w:shd w:val="clear" w:color="auto" w:fill="FFD966" w:themeFill="accent4" w:themeFillTint="99"/>
            <w:noWrap/>
          </w:tcPr>
          <w:p w14:paraId="4578C033" w14:textId="77777777" w:rsidR="00FD40E8" w:rsidRPr="009355EF" w:rsidRDefault="00FD40E8" w:rsidP="006C2A16">
            <w:pPr>
              <w:rPr>
                <w:rFonts w:ascii="Calibri" w:eastAsia="Times New Roman" w:hAnsi="Calibri" w:cs="Calibri"/>
                <w:b/>
                <w:color w:val="000000"/>
                <w:lang w:eastAsia="en-AU"/>
              </w:rPr>
            </w:pPr>
          </w:p>
        </w:tc>
        <w:tc>
          <w:tcPr>
            <w:tcW w:w="7371" w:type="dxa"/>
            <w:noWrap/>
          </w:tcPr>
          <w:p w14:paraId="4472458F" w14:textId="6F8236CE" w:rsidR="00FD40E8" w:rsidRPr="000B0C5A" w:rsidRDefault="00FD40E8" w:rsidP="006C2A16">
            <w:pPr>
              <w:rPr>
                <w:rFonts w:ascii="Calibri" w:eastAsia="Times New Roman" w:hAnsi="Calibri" w:cs="Calibri"/>
                <w:color w:val="000000"/>
                <w:lang w:eastAsia="en-AU"/>
              </w:rPr>
            </w:pPr>
            <w:r>
              <w:rPr>
                <w:iCs/>
              </w:rPr>
              <w:t>Developed and implemented policies – (at least 4 of 7 policies -</w:t>
            </w:r>
            <w:r w:rsidRPr="00927FC5">
              <w:rPr>
                <w:b/>
                <w:iCs/>
              </w:rPr>
              <w:t>Member Protection, Alcohol, Drugs in Sport</w:t>
            </w:r>
            <w:r>
              <w:rPr>
                <w:iCs/>
              </w:rPr>
              <w:t>, Sports Betting, Match Fixing, Privacy, Inclusion)</w:t>
            </w:r>
            <w:r w:rsidR="00927FC5">
              <w:rPr>
                <w:iCs/>
              </w:rPr>
              <w:t xml:space="preserve"> </w:t>
            </w:r>
            <w:r w:rsidR="00927FC5" w:rsidRPr="00927FC5">
              <w:rPr>
                <w:b/>
                <w:iCs/>
              </w:rPr>
              <w:t>(Mandatory)</w:t>
            </w:r>
          </w:p>
        </w:tc>
      </w:tr>
      <w:tr w:rsidR="00FD40E8" w:rsidRPr="000B0C5A" w14:paraId="04CA03EF" w14:textId="77777777" w:rsidTr="009355EF">
        <w:trPr>
          <w:trHeight w:val="300"/>
        </w:trPr>
        <w:tc>
          <w:tcPr>
            <w:tcW w:w="1838" w:type="dxa"/>
            <w:vMerge/>
            <w:shd w:val="clear" w:color="auto" w:fill="FFD966" w:themeFill="accent4" w:themeFillTint="99"/>
            <w:noWrap/>
          </w:tcPr>
          <w:p w14:paraId="1B86DA27" w14:textId="77777777" w:rsidR="00FD40E8" w:rsidRPr="009355EF" w:rsidRDefault="00FD40E8" w:rsidP="006C2A16">
            <w:pPr>
              <w:rPr>
                <w:rFonts w:ascii="Calibri" w:eastAsia="Times New Roman" w:hAnsi="Calibri" w:cs="Calibri"/>
                <w:b/>
                <w:color w:val="000000"/>
                <w:lang w:eastAsia="en-AU"/>
              </w:rPr>
            </w:pPr>
          </w:p>
        </w:tc>
        <w:tc>
          <w:tcPr>
            <w:tcW w:w="7371" w:type="dxa"/>
            <w:shd w:val="clear" w:color="auto" w:fill="E7E6E6" w:themeFill="background2"/>
            <w:noWrap/>
          </w:tcPr>
          <w:p w14:paraId="1F6BC750" w14:textId="3EA35FE2" w:rsidR="00FD40E8" w:rsidRPr="000B0C5A" w:rsidRDefault="00FD40E8" w:rsidP="006C2A16">
            <w:pPr>
              <w:rPr>
                <w:rFonts w:ascii="Calibri" w:eastAsia="Times New Roman" w:hAnsi="Calibri" w:cs="Calibri"/>
                <w:color w:val="000000"/>
                <w:lang w:eastAsia="en-AU"/>
              </w:rPr>
            </w:pPr>
            <w:r>
              <w:rPr>
                <w:i/>
                <w:iCs/>
              </w:rPr>
              <w:t xml:space="preserve">Gender Targets are met: </w:t>
            </w:r>
            <w:r w:rsidR="0002168C">
              <w:rPr>
                <w:i/>
                <w:iCs/>
              </w:rPr>
              <w:t>3 years to implement*</w:t>
            </w:r>
          </w:p>
        </w:tc>
      </w:tr>
      <w:tr w:rsidR="00FD40E8" w:rsidRPr="000B0C5A" w14:paraId="2791DE75" w14:textId="77777777" w:rsidTr="009355EF">
        <w:trPr>
          <w:trHeight w:val="300"/>
        </w:trPr>
        <w:tc>
          <w:tcPr>
            <w:tcW w:w="1838" w:type="dxa"/>
            <w:vMerge/>
            <w:shd w:val="clear" w:color="auto" w:fill="FFD966" w:themeFill="accent4" w:themeFillTint="99"/>
            <w:noWrap/>
          </w:tcPr>
          <w:p w14:paraId="3FC4AEBC" w14:textId="77777777" w:rsidR="00FD40E8" w:rsidRPr="009355EF" w:rsidRDefault="00FD40E8" w:rsidP="006C2A16">
            <w:pPr>
              <w:rPr>
                <w:rFonts w:ascii="Calibri" w:eastAsia="Times New Roman" w:hAnsi="Calibri" w:cs="Calibri"/>
                <w:b/>
                <w:color w:val="000000"/>
                <w:lang w:eastAsia="en-AU"/>
              </w:rPr>
            </w:pPr>
          </w:p>
        </w:tc>
        <w:tc>
          <w:tcPr>
            <w:tcW w:w="7371" w:type="dxa"/>
            <w:noWrap/>
          </w:tcPr>
          <w:p w14:paraId="77703AEF" w14:textId="61ADCC95" w:rsidR="00FD40E8" w:rsidRPr="000B0C5A" w:rsidRDefault="00FD40E8" w:rsidP="006C2A16">
            <w:pPr>
              <w:rPr>
                <w:rFonts w:ascii="Calibri" w:eastAsia="Times New Roman" w:hAnsi="Calibri" w:cs="Calibri"/>
                <w:color w:val="000000"/>
                <w:lang w:eastAsia="en-AU"/>
              </w:rPr>
            </w:pPr>
            <w:r w:rsidRPr="00C01FDF">
              <w:t>Meets board gender target &gt;= 50% female</w:t>
            </w:r>
          </w:p>
        </w:tc>
      </w:tr>
      <w:tr w:rsidR="00FD40E8" w:rsidRPr="000B0C5A" w14:paraId="4C03CDAE" w14:textId="77777777" w:rsidTr="009355EF">
        <w:trPr>
          <w:trHeight w:val="300"/>
        </w:trPr>
        <w:tc>
          <w:tcPr>
            <w:tcW w:w="1838" w:type="dxa"/>
            <w:vMerge/>
            <w:shd w:val="clear" w:color="auto" w:fill="FFD966" w:themeFill="accent4" w:themeFillTint="99"/>
            <w:noWrap/>
          </w:tcPr>
          <w:p w14:paraId="329ECED5" w14:textId="77777777" w:rsidR="00FD40E8" w:rsidRPr="009355EF" w:rsidRDefault="00FD40E8" w:rsidP="006C2A16">
            <w:pPr>
              <w:rPr>
                <w:rFonts w:ascii="Calibri" w:eastAsia="Times New Roman" w:hAnsi="Calibri" w:cs="Calibri"/>
                <w:b/>
                <w:color w:val="000000"/>
                <w:lang w:eastAsia="en-AU"/>
              </w:rPr>
            </w:pPr>
          </w:p>
        </w:tc>
        <w:tc>
          <w:tcPr>
            <w:tcW w:w="7371" w:type="dxa"/>
            <w:noWrap/>
          </w:tcPr>
          <w:p w14:paraId="11718B90" w14:textId="638E604B" w:rsidR="00FD40E8" w:rsidRPr="000B0C5A" w:rsidRDefault="00FD40E8" w:rsidP="006C2A16">
            <w:pPr>
              <w:rPr>
                <w:rFonts w:ascii="Calibri" w:eastAsia="Times New Roman" w:hAnsi="Calibri" w:cs="Calibri"/>
                <w:color w:val="000000"/>
                <w:lang w:eastAsia="en-AU"/>
              </w:rPr>
            </w:pPr>
            <w:r w:rsidRPr="00C01FDF">
              <w:t>Below board gender target &lt; 50% female</w:t>
            </w:r>
          </w:p>
        </w:tc>
      </w:tr>
      <w:tr w:rsidR="00FD40E8" w:rsidRPr="000B0C5A" w14:paraId="3D1E5FAD" w14:textId="77777777" w:rsidTr="009355EF">
        <w:trPr>
          <w:trHeight w:val="300"/>
        </w:trPr>
        <w:tc>
          <w:tcPr>
            <w:tcW w:w="1838" w:type="dxa"/>
            <w:vMerge/>
            <w:shd w:val="clear" w:color="auto" w:fill="FFD966" w:themeFill="accent4" w:themeFillTint="99"/>
            <w:noWrap/>
          </w:tcPr>
          <w:p w14:paraId="1CA88C9D" w14:textId="77777777" w:rsidR="00FD40E8" w:rsidRPr="009355EF" w:rsidRDefault="00FD40E8" w:rsidP="006C2A16">
            <w:pPr>
              <w:rPr>
                <w:rFonts w:ascii="Calibri" w:eastAsia="Times New Roman" w:hAnsi="Calibri" w:cs="Calibri"/>
                <w:b/>
                <w:color w:val="000000"/>
                <w:lang w:eastAsia="en-AU"/>
              </w:rPr>
            </w:pPr>
          </w:p>
        </w:tc>
        <w:tc>
          <w:tcPr>
            <w:tcW w:w="7371" w:type="dxa"/>
            <w:noWrap/>
          </w:tcPr>
          <w:p w14:paraId="092720B4" w14:textId="68111A39" w:rsidR="00FD40E8" w:rsidRPr="000B0C5A" w:rsidRDefault="00FD40E8" w:rsidP="006C2A16">
            <w:pPr>
              <w:rPr>
                <w:rFonts w:ascii="Calibri" w:eastAsia="Times New Roman" w:hAnsi="Calibri" w:cs="Calibri"/>
                <w:color w:val="000000"/>
                <w:lang w:eastAsia="en-AU"/>
              </w:rPr>
            </w:pPr>
            <w:r w:rsidRPr="00C01FDF">
              <w:t xml:space="preserve">No gender diversity on board </w:t>
            </w:r>
          </w:p>
        </w:tc>
      </w:tr>
      <w:tr w:rsidR="00FD40E8" w:rsidRPr="000B0C5A" w14:paraId="7E1659F7" w14:textId="77777777" w:rsidTr="009355EF">
        <w:trPr>
          <w:trHeight w:val="300"/>
        </w:trPr>
        <w:tc>
          <w:tcPr>
            <w:tcW w:w="1838" w:type="dxa"/>
            <w:vMerge w:val="restart"/>
            <w:shd w:val="clear" w:color="auto" w:fill="FFD966" w:themeFill="accent4" w:themeFillTint="99"/>
            <w:noWrap/>
            <w:hideMark/>
          </w:tcPr>
          <w:p w14:paraId="1C940786" w14:textId="38196D05" w:rsidR="00FD40E8" w:rsidRPr="009355EF" w:rsidRDefault="00FD40E8"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Planning</w:t>
            </w:r>
          </w:p>
          <w:p w14:paraId="75F164E9" w14:textId="77777777" w:rsidR="00FD40E8" w:rsidRPr="009355EF" w:rsidRDefault="00FD40E8"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48B9388D" w14:textId="77777777" w:rsidR="00FD40E8" w:rsidRPr="009355EF" w:rsidRDefault="00FD40E8"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04BB6772" w14:textId="77777777" w:rsidR="00FD40E8" w:rsidRPr="009355EF" w:rsidRDefault="00FD40E8"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247C3B4F" w14:textId="77777777" w:rsidR="00FD40E8" w:rsidRPr="009355EF" w:rsidRDefault="00FD40E8"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4CFC16B2" w14:textId="77777777" w:rsidR="00FD40E8" w:rsidRPr="009355EF" w:rsidRDefault="00FD40E8"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091BA9B3" w14:textId="7DFF9210" w:rsidR="00FD40E8" w:rsidRPr="009355EF" w:rsidRDefault="00FD40E8"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tc>
        <w:tc>
          <w:tcPr>
            <w:tcW w:w="7371" w:type="dxa"/>
            <w:shd w:val="clear" w:color="auto" w:fill="E7E6E6" w:themeFill="background2"/>
            <w:noWrap/>
            <w:hideMark/>
          </w:tcPr>
          <w:p w14:paraId="0549DFAB" w14:textId="15AA0992" w:rsidR="00FD40E8" w:rsidRPr="000B0C5A" w:rsidRDefault="00FD40E8" w:rsidP="006C2A16">
            <w:pPr>
              <w:rPr>
                <w:rFonts w:ascii="Calibri" w:eastAsia="Times New Roman" w:hAnsi="Calibri" w:cs="Calibri"/>
                <w:i/>
                <w:iCs/>
                <w:color w:val="000000"/>
                <w:lang w:eastAsia="en-AU"/>
              </w:rPr>
            </w:pPr>
            <w:r w:rsidRPr="000B0C5A">
              <w:rPr>
                <w:rFonts w:ascii="Calibri" w:eastAsia="Times New Roman" w:hAnsi="Calibri" w:cs="Calibri"/>
                <w:i/>
                <w:iCs/>
                <w:color w:val="000000"/>
                <w:lang w:eastAsia="en-AU"/>
              </w:rPr>
              <w:t>Reasonable planning culture:</w:t>
            </w:r>
          </w:p>
        </w:tc>
      </w:tr>
      <w:tr w:rsidR="00FD40E8" w:rsidRPr="000B0C5A" w14:paraId="60CC6D95" w14:textId="77777777" w:rsidTr="009355EF">
        <w:trPr>
          <w:trHeight w:val="300"/>
        </w:trPr>
        <w:tc>
          <w:tcPr>
            <w:tcW w:w="1838" w:type="dxa"/>
            <w:vMerge/>
            <w:shd w:val="clear" w:color="auto" w:fill="FFD966" w:themeFill="accent4" w:themeFillTint="99"/>
            <w:noWrap/>
            <w:hideMark/>
          </w:tcPr>
          <w:p w14:paraId="3A86576F" w14:textId="3F6B9085" w:rsidR="00FD40E8" w:rsidRPr="000B0C5A" w:rsidRDefault="00FD40E8" w:rsidP="006C2A16">
            <w:pPr>
              <w:rPr>
                <w:rFonts w:ascii="Calibri" w:eastAsia="Times New Roman" w:hAnsi="Calibri" w:cs="Calibri"/>
                <w:color w:val="000000"/>
                <w:lang w:eastAsia="en-AU"/>
              </w:rPr>
            </w:pPr>
          </w:p>
        </w:tc>
        <w:tc>
          <w:tcPr>
            <w:tcW w:w="7371" w:type="dxa"/>
            <w:noWrap/>
            <w:hideMark/>
          </w:tcPr>
          <w:p w14:paraId="4ED51D28" w14:textId="69FFFCF7" w:rsidR="00FD40E8" w:rsidRPr="000B0C5A" w:rsidRDefault="00FD40E8" w:rsidP="006C2A16">
            <w:pPr>
              <w:rPr>
                <w:rFonts w:ascii="Calibri" w:eastAsia="Times New Roman" w:hAnsi="Calibri" w:cs="Calibri"/>
                <w:color w:val="000000"/>
                <w:lang w:eastAsia="en-AU"/>
              </w:rPr>
            </w:pPr>
            <w:r w:rsidRPr="000B0C5A">
              <w:rPr>
                <w:rFonts w:ascii="Calibri" w:eastAsia="Times New Roman" w:hAnsi="Calibri" w:cs="Calibri"/>
                <w:color w:val="000000"/>
                <w:lang w:eastAsia="en-AU"/>
              </w:rPr>
              <w:t>3-year strategic plan</w:t>
            </w:r>
          </w:p>
        </w:tc>
      </w:tr>
      <w:tr w:rsidR="00FD40E8" w:rsidRPr="000B0C5A" w14:paraId="35216B82" w14:textId="77777777" w:rsidTr="009355EF">
        <w:trPr>
          <w:trHeight w:val="300"/>
        </w:trPr>
        <w:tc>
          <w:tcPr>
            <w:tcW w:w="1838" w:type="dxa"/>
            <w:vMerge/>
            <w:shd w:val="clear" w:color="auto" w:fill="FFD966" w:themeFill="accent4" w:themeFillTint="99"/>
            <w:noWrap/>
            <w:hideMark/>
          </w:tcPr>
          <w:p w14:paraId="1D94D61B" w14:textId="2658577D" w:rsidR="00FD40E8" w:rsidRPr="000B0C5A" w:rsidRDefault="00FD40E8" w:rsidP="006C2A16">
            <w:pPr>
              <w:rPr>
                <w:rFonts w:ascii="Calibri" w:eastAsia="Times New Roman" w:hAnsi="Calibri" w:cs="Calibri"/>
                <w:color w:val="000000"/>
                <w:lang w:eastAsia="en-AU"/>
              </w:rPr>
            </w:pPr>
          </w:p>
        </w:tc>
        <w:tc>
          <w:tcPr>
            <w:tcW w:w="7371" w:type="dxa"/>
            <w:noWrap/>
            <w:hideMark/>
          </w:tcPr>
          <w:p w14:paraId="71E68FA4" w14:textId="22092906" w:rsidR="00FD40E8" w:rsidRPr="000B0C5A" w:rsidRDefault="00FD40E8" w:rsidP="006C2A16">
            <w:pPr>
              <w:rPr>
                <w:rFonts w:ascii="Calibri" w:eastAsia="Times New Roman" w:hAnsi="Calibri" w:cs="Calibri"/>
                <w:color w:val="000000"/>
                <w:lang w:eastAsia="en-AU"/>
              </w:rPr>
            </w:pPr>
            <w:r w:rsidRPr="000B0C5A">
              <w:rPr>
                <w:rFonts w:ascii="Calibri" w:eastAsia="Times New Roman" w:hAnsi="Calibri" w:cs="Calibri"/>
                <w:color w:val="000000"/>
                <w:lang w:eastAsia="en-AU"/>
              </w:rPr>
              <w:t>Annual operational plan</w:t>
            </w:r>
          </w:p>
        </w:tc>
      </w:tr>
      <w:tr w:rsidR="00FD40E8" w:rsidRPr="000B0C5A" w14:paraId="45BD7D97" w14:textId="77777777" w:rsidTr="009355EF">
        <w:trPr>
          <w:trHeight w:val="300"/>
        </w:trPr>
        <w:tc>
          <w:tcPr>
            <w:tcW w:w="1838" w:type="dxa"/>
            <w:vMerge/>
            <w:shd w:val="clear" w:color="auto" w:fill="FFD966" w:themeFill="accent4" w:themeFillTint="99"/>
            <w:noWrap/>
            <w:hideMark/>
          </w:tcPr>
          <w:p w14:paraId="5E26277A" w14:textId="2E7EA80D" w:rsidR="00FD40E8" w:rsidRPr="000B0C5A" w:rsidRDefault="00FD40E8" w:rsidP="006C2A16">
            <w:pPr>
              <w:rPr>
                <w:rFonts w:ascii="Calibri" w:eastAsia="Times New Roman" w:hAnsi="Calibri" w:cs="Calibri"/>
                <w:color w:val="000000"/>
                <w:lang w:eastAsia="en-AU"/>
              </w:rPr>
            </w:pPr>
          </w:p>
        </w:tc>
        <w:tc>
          <w:tcPr>
            <w:tcW w:w="7371" w:type="dxa"/>
            <w:noWrap/>
            <w:hideMark/>
          </w:tcPr>
          <w:p w14:paraId="78C55792" w14:textId="0AE8FAAD" w:rsidR="00FD40E8" w:rsidRPr="000B0C5A" w:rsidRDefault="00FD40E8" w:rsidP="006C2A16">
            <w:pPr>
              <w:rPr>
                <w:rFonts w:ascii="Calibri" w:eastAsia="Times New Roman" w:hAnsi="Calibri" w:cs="Calibri"/>
                <w:color w:val="000000"/>
                <w:lang w:eastAsia="en-AU"/>
              </w:rPr>
            </w:pPr>
            <w:r w:rsidRPr="000B0C5A">
              <w:rPr>
                <w:rFonts w:ascii="Calibri" w:eastAsia="Times New Roman" w:hAnsi="Calibri" w:cs="Calibri"/>
                <w:color w:val="000000"/>
                <w:lang w:eastAsia="en-AU"/>
              </w:rPr>
              <w:t>Annual budget</w:t>
            </w:r>
          </w:p>
        </w:tc>
      </w:tr>
      <w:tr w:rsidR="00FD40E8" w:rsidRPr="000B0C5A" w14:paraId="34AF265A" w14:textId="77777777" w:rsidTr="009355EF">
        <w:trPr>
          <w:trHeight w:val="300"/>
        </w:trPr>
        <w:tc>
          <w:tcPr>
            <w:tcW w:w="1838" w:type="dxa"/>
            <w:vMerge/>
            <w:shd w:val="clear" w:color="auto" w:fill="FFD966" w:themeFill="accent4" w:themeFillTint="99"/>
            <w:noWrap/>
            <w:hideMark/>
          </w:tcPr>
          <w:p w14:paraId="1187E5F2" w14:textId="56256C72" w:rsidR="00FD40E8" w:rsidRPr="000B0C5A" w:rsidRDefault="00FD40E8" w:rsidP="006C2A16">
            <w:pPr>
              <w:rPr>
                <w:rFonts w:ascii="Calibri" w:eastAsia="Times New Roman" w:hAnsi="Calibri" w:cs="Calibri"/>
                <w:color w:val="000000"/>
                <w:lang w:eastAsia="en-AU"/>
              </w:rPr>
            </w:pPr>
          </w:p>
        </w:tc>
        <w:tc>
          <w:tcPr>
            <w:tcW w:w="7371" w:type="dxa"/>
            <w:noWrap/>
            <w:hideMark/>
          </w:tcPr>
          <w:p w14:paraId="258D3175" w14:textId="6D23F150" w:rsidR="00FD40E8" w:rsidRPr="000B0C5A" w:rsidRDefault="00FD40E8" w:rsidP="006C2A16">
            <w:pPr>
              <w:rPr>
                <w:rFonts w:ascii="Calibri" w:eastAsia="Times New Roman" w:hAnsi="Calibri" w:cs="Calibri"/>
                <w:color w:val="000000"/>
                <w:lang w:eastAsia="en-AU"/>
              </w:rPr>
            </w:pPr>
            <w:r w:rsidRPr="000B0C5A">
              <w:rPr>
                <w:rFonts w:ascii="Calibri" w:eastAsia="Times New Roman" w:hAnsi="Calibri" w:cs="Calibri"/>
                <w:color w:val="000000"/>
                <w:lang w:eastAsia="en-AU"/>
              </w:rPr>
              <w:t xml:space="preserve">Risk </w:t>
            </w:r>
            <w:r w:rsidR="00927FC5">
              <w:rPr>
                <w:rFonts w:ascii="Calibri" w:eastAsia="Times New Roman" w:hAnsi="Calibri" w:cs="Calibri"/>
                <w:color w:val="000000"/>
                <w:lang w:eastAsia="en-AU"/>
              </w:rPr>
              <w:t>Register</w:t>
            </w:r>
            <w:r w:rsidRPr="000B0C5A">
              <w:rPr>
                <w:rFonts w:ascii="Calibri" w:eastAsia="Times New Roman" w:hAnsi="Calibri" w:cs="Calibri"/>
                <w:color w:val="000000"/>
                <w:lang w:eastAsia="en-AU"/>
              </w:rPr>
              <w:t xml:space="preserve"> </w:t>
            </w:r>
          </w:p>
        </w:tc>
      </w:tr>
      <w:tr w:rsidR="00927FC5" w:rsidRPr="000B0C5A" w14:paraId="00A9A7A6" w14:textId="77777777" w:rsidTr="009355EF">
        <w:trPr>
          <w:trHeight w:val="300"/>
        </w:trPr>
        <w:tc>
          <w:tcPr>
            <w:tcW w:w="1838" w:type="dxa"/>
            <w:vMerge/>
            <w:shd w:val="clear" w:color="auto" w:fill="FFD966" w:themeFill="accent4" w:themeFillTint="99"/>
            <w:noWrap/>
          </w:tcPr>
          <w:p w14:paraId="20E92E96" w14:textId="77777777" w:rsidR="00927FC5" w:rsidRPr="000B0C5A" w:rsidRDefault="00927FC5" w:rsidP="006C2A16">
            <w:pPr>
              <w:rPr>
                <w:rFonts w:ascii="Calibri" w:eastAsia="Times New Roman" w:hAnsi="Calibri" w:cs="Calibri"/>
                <w:color w:val="000000"/>
                <w:lang w:eastAsia="en-AU"/>
              </w:rPr>
            </w:pPr>
          </w:p>
        </w:tc>
        <w:tc>
          <w:tcPr>
            <w:tcW w:w="7371" w:type="dxa"/>
            <w:noWrap/>
          </w:tcPr>
          <w:p w14:paraId="2CACEA6A" w14:textId="15F7B890" w:rsidR="00927FC5" w:rsidRPr="000B0C5A" w:rsidRDefault="00927FC5" w:rsidP="006C2A16">
            <w:pPr>
              <w:rPr>
                <w:rFonts w:ascii="Calibri" w:eastAsia="Times New Roman" w:hAnsi="Calibri" w:cs="Calibri"/>
                <w:color w:val="000000"/>
                <w:lang w:eastAsia="en-AU"/>
              </w:rPr>
            </w:pPr>
            <w:r>
              <w:rPr>
                <w:rFonts w:ascii="Calibri" w:eastAsia="Times New Roman" w:hAnsi="Calibri" w:cs="Calibri"/>
                <w:color w:val="000000"/>
                <w:lang w:eastAsia="en-AU"/>
              </w:rPr>
              <w:t xml:space="preserve">Asset Register </w:t>
            </w:r>
          </w:p>
        </w:tc>
      </w:tr>
      <w:tr w:rsidR="00FD40E8" w:rsidRPr="000B0C5A" w14:paraId="54584FFC" w14:textId="77777777" w:rsidTr="009355EF">
        <w:trPr>
          <w:trHeight w:val="300"/>
        </w:trPr>
        <w:tc>
          <w:tcPr>
            <w:tcW w:w="1838" w:type="dxa"/>
            <w:vMerge/>
            <w:shd w:val="clear" w:color="auto" w:fill="FFD966" w:themeFill="accent4" w:themeFillTint="99"/>
            <w:noWrap/>
            <w:hideMark/>
          </w:tcPr>
          <w:p w14:paraId="3E5F2429" w14:textId="6D36C0AB" w:rsidR="00FD40E8" w:rsidRPr="000B0C5A" w:rsidRDefault="00FD40E8" w:rsidP="006C2A16">
            <w:pPr>
              <w:rPr>
                <w:rFonts w:ascii="Calibri" w:eastAsia="Times New Roman" w:hAnsi="Calibri" w:cs="Calibri"/>
                <w:color w:val="000000"/>
                <w:lang w:eastAsia="en-AU"/>
              </w:rPr>
            </w:pPr>
          </w:p>
        </w:tc>
        <w:tc>
          <w:tcPr>
            <w:tcW w:w="7371" w:type="dxa"/>
            <w:noWrap/>
            <w:hideMark/>
          </w:tcPr>
          <w:p w14:paraId="62FB0E16" w14:textId="79028720" w:rsidR="00FD40E8" w:rsidRPr="000B0C5A" w:rsidRDefault="00FD40E8" w:rsidP="006C2A16">
            <w:pPr>
              <w:rPr>
                <w:rFonts w:ascii="Calibri" w:eastAsia="Times New Roman" w:hAnsi="Calibri" w:cs="Calibri"/>
                <w:color w:val="000000"/>
                <w:lang w:eastAsia="en-AU"/>
              </w:rPr>
            </w:pPr>
            <w:r w:rsidRPr="000B0C5A">
              <w:rPr>
                <w:rFonts w:ascii="Calibri" w:eastAsia="Times New Roman" w:hAnsi="Calibri" w:cs="Calibri"/>
                <w:color w:val="000000"/>
                <w:lang w:eastAsia="en-AU"/>
              </w:rPr>
              <w:t>Volunteer Management Plan</w:t>
            </w:r>
          </w:p>
        </w:tc>
      </w:tr>
      <w:tr w:rsidR="00FD40E8" w:rsidRPr="000B0C5A" w14:paraId="2E64154E" w14:textId="77777777" w:rsidTr="009355EF">
        <w:trPr>
          <w:trHeight w:val="300"/>
        </w:trPr>
        <w:tc>
          <w:tcPr>
            <w:tcW w:w="1838" w:type="dxa"/>
            <w:vMerge/>
            <w:shd w:val="clear" w:color="auto" w:fill="FFD966" w:themeFill="accent4" w:themeFillTint="99"/>
            <w:noWrap/>
            <w:hideMark/>
          </w:tcPr>
          <w:p w14:paraId="5B016943" w14:textId="078F5766" w:rsidR="00FD40E8" w:rsidRPr="000B0C5A" w:rsidRDefault="00FD40E8" w:rsidP="006C2A16">
            <w:pPr>
              <w:rPr>
                <w:rFonts w:ascii="Calibri" w:eastAsia="Times New Roman" w:hAnsi="Calibri" w:cs="Calibri"/>
                <w:color w:val="000000"/>
                <w:lang w:eastAsia="en-AU"/>
              </w:rPr>
            </w:pPr>
          </w:p>
        </w:tc>
        <w:tc>
          <w:tcPr>
            <w:tcW w:w="7371" w:type="dxa"/>
            <w:noWrap/>
            <w:hideMark/>
          </w:tcPr>
          <w:p w14:paraId="60300CB3" w14:textId="22D55AE6" w:rsidR="00FD40E8" w:rsidRPr="000B0C5A" w:rsidRDefault="00927FC5" w:rsidP="006C2A16">
            <w:pPr>
              <w:rPr>
                <w:rFonts w:ascii="Calibri" w:eastAsia="Times New Roman" w:hAnsi="Calibri" w:cs="Calibri"/>
                <w:color w:val="000000"/>
                <w:lang w:eastAsia="en-AU"/>
              </w:rPr>
            </w:pPr>
            <w:r>
              <w:rPr>
                <w:rFonts w:ascii="Calibri" w:eastAsia="Times New Roman" w:hAnsi="Calibri" w:cs="Calibri"/>
                <w:color w:val="000000"/>
                <w:lang w:eastAsia="en-AU"/>
              </w:rPr>
              <w:t>Communication Initiatives</w:t>
            </w:r>
          </w:p>
        </w:tc>
      </w:tr>
    </w:tbl>
    <w:p w14:paraId="0EABF93E" w14:textId="364C2141" w:rsidR="000B0C5A" w:rsidRDefault="000B0C5A" w:rsidP="006C2A16"/>
    <w:p w14:paraId="21A48BEA" w14:textId="4B07885A" w:rsidR="000B0C5A" w:rsidRDefault="0002168C" w:rsidP="006C2A16">
      <w:r w:rsidRPr="0002168C">
        <w:rPr>
          <w:i/>
          <w:iCs/>
        </w:rPr>
        <w:t>*Dependent on board tenures/constitution</w:t>
      </w:r>
      <w:r>
        <w:t xml:space="preserve"> </w:t>
      </w:r>
      <w:r w:rsidR="000B0C5A">
        <w:br w:type="page"/>
      </w:r>
    </w:p>
    <w:tbl>
      <w:tblPr>
        <w:tblStyle w:val="TableGrid"/>
        <w:tblW w:w="9634" w:type="dxa"/>
        <w:tblLook w:val="04A0" w:firstRow="1" w:lastRow="0" w:firstColumn="1" w:lastColumn="0" w:noHBand="0" w:noVBand="1"/>
      </w:tblPr>
      <w:tblGrid>
        <w:gridCol w:w="1838"/>
        <w:gridCol w:w="7796"/>
      </w:tblGrid>
      <w:tr w:rsidR="000B0C5A" w:rsidRPr="000B0C5A" w14:paraId="49C33D4A" w14:textId="77777777" w:rsidTr="00FD40E8">
        <w:trPr>
          <w:trHeight w:val="600"/>
        </w:trPr>
        <w:tc>
          <w:tcPr>
            <w:tcW w:w="1838" w:type="dxa"/>
            <w:shd w:val="clear" w:color="auto" w:fill="FFF2CC" w:themeFill="accent4" w:themeFillTint="33"/>
            <w:noWrap/>
            <w:hideMark/>
          </w:tcPr>
          <w:p w14:paraId="507F8CFA" w14:textId="77777777" w:rsidR="000B0C5A" w:rsidRDefault="000B0C5A" w:rsidP="006C2A16">
            <w:pPr>
              <w:rPr>
                <w:b/>
                <w:bCs/>
              </w:rPr>
            </w:pPr>
            <w:r w:rsidRPr="000B0C5A">
              <w:rPr>
                <w:b/>
                <w:bCs/>
              </w:rPr>
              <w:lastRenderedPageBreak/>
              <w:t>E</w:t>
            </w:r>
          </w:p>
          <w:p w14:paraId="050B890C" w14:textId="440560C4" w:rsidR="000B0C5A" w:rsidRPr="000B0C5A" w:rsidRDefault="00612381" w:rsidP="006C2A16">
            <w:pPr>
              <w:rPr>
                <w:b/>
                <w:bCs/>
              </w:rPr>
            </w:pPr>
            <w:r>
              <w:rPr>
                <w:b/>
                <w:bCs/>
              </w:rPr>
              <w:t>4</w:t>
            </w:r>
            <w:r w:rsidR="00EC449C">
              <w:rPr>
                <w:b/>
                <w:bCs/>
              </w:rPr>
              <w:t>0</w:t>
            </w:r>
            <w:r w:rsidR="000B0C5A" w:rsidRPr="000B0C5A">
              <w:rPr>
                <w:b/>
                <w:bCs/>
              </w:rPr>
              <w:t xml:space="preserve">,000 - </w:t>
            </w:r>
            <w:r>
              <w:rPr>
                <w:b/>
                <w:bCs/>
              </w:rPr>
              <w:t>7</w:t>
            </w:r>
            <w:r w:rsidR="000B0C5A" w:rsidRPr="000B0C5A">
              <w:rPr>
                <w:b/>
                <w:bCs/>
              </w:rPr>
              <w:t>0,000</w:t>
            </w:r>
          </w:p>
        </w:tc>
        <w:tc>
          <w:tcPr>
            <w:tcW w:w="7796" w:type="dxa"/>
            <w:noWrap/>
            <w:hideMark/>
          </w:tcPr>
          <w:p w14:paraId="269553F9" w14:textId="247A8665" w:rsidR="000B0C5A" w:rsidRPr="000B0C5A" w:rsidRDefault="000B0C5A" w:rsidP="006C2A16">
            <w:pPr>
              <w:rPr>
                <w:b/>
                <w:bCs/>
              </w:rPr>
            </w:pPr>
          </w:p>
        </w:tc>
      </w:tr>
      <w:tr w:rsidR="00792319" w:rsidRPr="000B0C5A" w14:paraId="7FCB4F80" w14:textId="77777777" w:rsidTr="009355EF">
        <w:trPr>
          <w:trHeight w:val="300"/>
        </w:trPr>
        <w:tc>
          <w:tcPr>
            <w:tcW w:w="1838" w:type="dxa"/>
            <w:vMerge w:val="restart"/>
            <w:shd w:val="clear" w:color="auto" w:fill="FFD966" w:themeFill="accent4" w:themeFillTint="99"/>
            <w:noWrap/>
            <w:hideMark/>
          </w:tcPr>
          <w:p w14:paraId="743EA238" w14:textId="7F604F3E" w:rsidR="00792319" w:rsidRPr="009355EF" w:rsidRDefault="00792319" w:rsidP="006C2A16">
            <w:pPr>
              <w:rPr>
                <w:b/>
              </w:rPr>
            </w:pPr>
            <w:r w:rsidRPr="009355EF">
              <w:rPr>
                <w:b/>
              </w:rPr>
              <w:t>Participation / Membership</w:t>
            </w:r>
          </w:p>
        </w:tc>
        <w:tc>
          <w:tcPr>
            <w:tcW w:w="7796" w:type="dxa"/>
            <w:noWrap/>
            <w:hideMark/>
          </w:tcPr>
          <w:p w14:paraId="21E24059" w14:textId="356FD695" w:rsidR="00792319" w:rsidRPr="000B0C5A" w:rsidRDefault="00792319" w:rsidP="006C2A16">
            <w:r w:rsidRPr="000B0C5A">
              <w:t xml:space="preserve">Small participation base </w:t>
            </w:r>
            <w:r w:rsidR="00927FC5">
              <w:t>&gt; 2,000</w:t>
            </w:r>
            <w:r w:rsidRPr="000B0C5A">
              <w:t xml:space="preserve"> </w:t>
            </w:r>
          </w:p>
        </w:tc>
      </w:tr>
      <w:tr w:rsidR="00792319" w:rsidRPr="000B0C5A" w14:paraId="2B19F3CC" w14:textId="77777777" w:rsidTr="009355EF">
        <w:trPr>
          <w:trHeight w:val="300"/>
        </w:trPr>
        <w:tc>
          <w:tcPr>
            <w:tcW w:w="1838" w:type="dxa"/>
            <w:vMerge/>
            <w:shd w:val="clear" w:color="auto" w:fill="FFD966" w:themeFill="accent4" w:themeFillTint="99"/>
            <w:noWrap/>
            <w:hideMark/>
          </w:tcPr>
          <w:p w14:paraId="35B5D20B" w14:textId="466A0A22" w:rsidR="00792319" w:rsidRPr="009355EF" w:rsidRDefault="00792319" w:rsidP="006C2A16">
            <w:pPr>
              <w:rPr>
                <w:b/>
              </w:rPr>
            </w:pPr>
          </w:p>
        </w:tc>
        <w:tc>
          <w:tcPr>
            <w:tcW w:w="7796" w:type="dxa"/>
            <w:noWrap/>
            <w:hideMark/>
          </w:tcPr>
          <w:p w14:paraId="1B47C33E" w14:textId="4F2DE5EC" w:rsidR="00792319" w:rsidRPr="000B0C5A" w:rsidRDefault="00792319" w:rsidP="006C2A16">
            <w:r w:rsidRPr="000B0C5A">
              <w:t xml:space="preserve">Small Member base </w:t>
            </w:r>
            <w:r w:rsidR="00927FC5">
              <w:t>&gt;2,000</w:t>
            </w:r>
          </w:p>
        </w:tc>
      </w:tr>
      <w:tr w:rsidR="00792319" w:rsidRPr="000B0C5A" w14:paraId="0C60ED47" w14:textId="77777777" w:rsidTr="009355EF">
        <w:trPr>
          <w:trHeight w:val="300"/>
        </w:trPr>
        <w:tc>
          <w:tcPr>
            <w:tcW w:w="1838" w:type="dxa"/>
            <w:vMerge w:val="restart"/>
            <w:shd w:val="clear" w:color="auto" w:fill="FFD966" w:themeFill="accent4" w:themeFillTint="99"/>
            <w:noWrap/>
            <w:hideMark/>
          </w:tcPr>
          <w:p w14:paraId="2FCA21D9" w14:textId="1DC1283A" w:rsidR="00792319" w:rsidRPr="009355EF" w:rsidRDefault="00792319" w:rsidP="006C2A16">
            <w:pPr>
              <w:rPr>
                <w:b/>
              </w:rPr>
            </w:pPr>
            <w:r w:rsidRPr="009355EF">
              <w:rPr>
                <w:b/>
              </w:rPr>
              <w:t>High performance</w:t>
            </w:r>
            <w:r w:rsidR="004D28F2" w:rsidRPr="009355EF">
              <w:rPr>
                <w:b/>
              </w:rPr>
              <w:t xml:space="preserve"> / Pathways</w:t>
            </w:r>
          </w:p>
          <w:p w14:paraId="78815214" w14:textId="77777777" w:rsidR="00792319" w:rsidRPr="009355EF" w:rsidRDefault="00792319" w:rsidP="006C2A16">
            <w:pPr>
              <w:rPr>
                <w:b/>
              </w:rPr>
            </w:pPr>
            <w:r w:rsidRPr="009355EF">
              <w:rPr>
                <w:b/>
              </w:rPr>
              <w:t> </w:t>
            </w:r>
          </w:p>
          <w:p w14:paraId="1436B7B7" w14:textId="77777777" w:rsidR="00792319" w:rsidRPr="009355EF" w:rsidRDefault="00792319" w:rsidP="006C2A16">
            <w:pPr>
              <w:rPr>
                <w:b/>
              </w:rPr>
            </w:pPr>
            <w:r w:rsidRPr="009355EF">
              <w:rPr>
                <w:b/>
              </w:rPr>
              <w:t> </w:t>
            </w:r>
          </w:p>
          <w:p w14:paraId="12329112" w14:textId="77777777" w:rsidR="00792319" w:rsidRPr="009355EF" w:rsidRDefault="00792319" w:rsidP="006C2A16">
            <w:pPr>
              <w:rPr>
                <w:b/>
              </w:rPr>
            </w:pPr>
            <w:r w:rsidRPr="009355EF">
              <w:rPr>
                <w:b/>
              </w:rPr>
              <w:t> </w:t>
            </w:r>
          </w:p>
          <w:p w14:paraId="5DF725AC" w14:textId="2CB864DD" w:rsidR="00792319" w:rsidRPr="009355EF" w:rsidRDefault="00792319" w:rsidP="006C2A16">
            <w:pPr>
              <w:rPr>
                <w:b/>
              </w:rPr>
            </w:pPr>
            <w:r w:rsidRPr="009355EF">
              <w:rPr>
                <w:b/>
              </w:rPr>
              <w:t> </w:t>
            </w:r>
          </w:p>
        </w:tc>
        <w:tc>
          <w:tcPr>
            <w:tcW w:w="7796" w:type="dxa"/>
            <w:shd w:val="clear" w:color="auto" w:fill="E7E6E6" w:themeFill="background2"/>
            <w:noWrap/>
            <w:hideMark/>
          </w:tcPr>
          <w:p w14:paraId="6D6D1238" w14:textId="041D3AC9" w:rsidR="00792319" w:rsidRPr="000B0C5A" w:rsidRDefault="00792319" w:rsidP="006C2A16">
            <w:pPr>
              <w:rPr>
                <w:i/>
                <w:iCs/>
              </w:rPr>
            </w:pPr>
            <w:r w:rsidRPr="000B0C5A">
              <w:rPr>
                <w:i/>
                <w:iCs/>
              </w:rPr>
              <w:t>Low talent development pathways:</w:t>
            </w:r>
          </w:p>
        </w:tc>
      </w:tr>
      <w:tr w:rsidR="00792319" w:rsidRPr="000B0C5A" w14:paraId="204EC4D2" w14:textId="77777777" w:rsidTr="009355EF">
        <w:trPr>
          <w:trHeight w:val="300"/>
        </w:trPr>
        <w:tc>
          <w:tcPr>
            <w:tcW w:w="1838" w:type="dxa"/>
            <w:vMerge/>
            <w:shd w:val="clear" w:color="auto" w:fill="FFD966" w:themeFill="accent4" w:themeFillTint="99"/>
            <w:noWrap/>
            <w:hideMark/>
          </w:tcPr>
          <w:p w14:paraId="7D7B64E0" w14:textId="70CAD13E" w:rsidR="00792319" w:rsidRPr="009355EF" w:rsidRDefault="00792319" w:rsidP="006C2A16">
            <w:pPr>
              <w:rPr>
                <w:b/>
              </w:rPr>
            </w:pPr>
          </w:p>
        </w:tc>
        <w:tc>
          <w:tcPr>
            <w:tcW w:w="7796" w:type="dxa"/>
            <w:noWrap/>
            <w:hideMark/>
          </w:tcPr>
          <w:p w14:paraId="01D9EC66" w14:textId="389F77A7" w:rsidR="00792319" w:rsidRPr="000B0C5A" w:rsidRDefault="00792319" w:rsidP="006C2A16">
            <w:r w:rsidRPr="000B0C5A">
              <w:t>National event hosting</w:t>
            </w:r>
          </w:p>
        </w:tc>
      </w:tr>
      <w:tr w:rsidR="00792319" w:rsidRPr="000B0C5A" w14:paraId="104EEFCF" w14:textId="77777777" w:rsidTr="009355EF">
        <w:trPr>
          <w:trHeight w:val="300"/>
        </w:trPr>
        <w:tc>
          <w:tcPr>
            <w:tcW w:w="1838" w:type="dxa"/>
            <w:vMerge/>
            <w:shd w:val="clear" w:color="auto" w:fill="FFD966" w:themeFill="accent4" w:themeFillTint="99"/>
            <w:noWrap/>
            <w:hideMark/>
          </w:tcPr>
          <w:p w14:paraId="08E175E0" w14:textId="1FBE1F1F" w:rsidR="00792319" w:rsidRPr="009355EF" w:rsidRDefault="00792319" w:rsidP="006C2A16">
            <w:pPr>
              <w:rPr>
                <w:b/>
              </w:rPr>
            </w:pPr>
          </w:p>
        </w:tc>
        <w:tc>
          <w:tcPr>
            <w:tcW w:w="7796" w:type="dxa"/>
            <w:noWrap/>
            <w:hideMark/>
          </w:tcPr>
          <w:p w14:paraId="4C73C4BA" w14:textId="0CD6A292" w:rsidR="00792319" w:rsidRPr="000B0C5A" w:rsidRDefault="00792319" w:rsidP="006C2A16">
            <w:r w:rsidRPr="000B0C5A">
              <w:t>National event hosting juniors</w:t>
            </w:r>
          </w:p>
        </w:tc>
      </w:tr>
      <w:tr w:rsidR="00792319" w:rsidRPr="000B0C5A" w14:paraId="5446ED23" w14:textId="77777777" w:rsidTr="009355EF">
        <w:trPr>
          <w:trHeight w:val="300"/>
        </w:trPr>
        <w:tc>
          <w:tcPr>
            <w:tcW w:w="1838" w:type="dxa"/>
            <w:vMerge/>
            <w:shd w:val="clear" w:color="auto" w:fill="FFD966" w:themeFill="accent4" w:themeFillTint="99"/>
            <w:noWrap/>
            <w:hideMark/>
          </w:tcPr>
          <w:p w14:paraId="3F52A2AE" w14:textId="106D600D" w:rsidR="00792319" w:rsidRPr="009355EF" w:rsidRDefault="00792319" w:rsidP="006C2A16">
            <w:pPr>
              <w:rPr>
                <w:b/>
              </w:rPr>
            </w:pPr>
          </w:p>
        </w:tc>
        <w:tc>
          <w:tcPr>
            <w:tcW w:w="7796" w:type="dxa"/>
            <w:noWrap/>
            <w:hideMark/>
          </w:tcPr>
          <w:p w14:paraId="6037B5D1" w14:textId="526F170D" w:rsidR="00792319" w:rsidRPr="000B0C5A" w:rsidRDefault="00927FC5" w:rsidP="006C2A16">
            <w:r>
              <w:rPr>
                <w:rFonts w:ascii="Calibri" w:eastAsia="Times New Roman" w:hAnsi="Calibri" w:cs="Calibri"/>
                <w:color w:val="000000"/>
                <w:lang w:eastAsia="en-AU"/>
              </w:rPr>
              <w:t>National Championships participation – open OR junior</w:t>
            </w:r>
          </w:p>
        </w:tc>
      </w:tr>
      <w:tr w:rsidR="00792319" w:rsidRPr="000B0C5A" w14:paraId="4A928C71" w14:textId="77777777" w:rsidTr="009355EF">
        <w:trPr>
          <w:trHeight w:val="300"/>
        </w:trPr>
        <w:tc>
          <w:tcPr>
            <w:tcW w:w="1838" w:type="dxa"/>
            <w:vMerge/>
            <w:shd w:val="clear" w:color="auto" w:fill="FFD966" w:themeFill="accent4" w:themeFillTint="99"/>
            <w:noWrap/>
            <w:hideMark/>
          </w:tcPr>
          <w:p w14:paraId="40044C3B" w14:textId="07B8790A" w:rsidR="00792319" w:rsidRPr="009355EF" w:rsidRDefault="00792319" w:rsidP="006C2A16">
            <w:pPr>
              <w:rPr>
                <w:b/>
              </w:rPr>
            </w:pPr>
          </w:p>
        </w:tc>
        <w:tc>
          <w:tcPr>
            <w:tcW w:w="7796" w:type="dxa"/>
            <w:noWrap/>
            <w:hideMark/>
          </w:tcPr>
          <w:p w14:paraId="7FED3837" w14:textId="356FD12D" w:rsidR="00792319" w:rsidRPr="000B0C5A" w:rsidRDefault="00792319" w:rsidP="006C2A16">
            <w:r w:rsidRPr="000B0C5A">
              <w:t>Junior/Senior base</w:t>
            </w:r>
          </w:p>
        </w:tc>
      </w:tr>
      <w:tr w:rsidR="00792319" w:rsidRPr="000B0C5A" w14:paraId="0EA1920D" w14:textId="77777777" w:rsidTr="009355EF">
        <w:trPr>
          <w:trHeight w:val="300"/>
        </w:trPr>
        <w:tc>
          <w:tcPr>
            <w:tcW w:w="1838" w:type="dxa"/>
            <w:vMerge/>
            <w:shd w:val="clear" w:color="auto" w:fill="FFD966" w:themeFill="accent4" w:themeFillTint="99"/>
            <w:noWrap/>
            <w:hideMark/>
          </w:tcPr>
          <w:p w14:paraId="7322ABA1" w14:textId="24668009" w:rsidR="00792319" w:rsidRPr="009355EF" w:rsidRDefault="00792319" w:rsidP="006C2A16">
            <w:pPr>
              <w:rPr>
                <w:b/>
              </w:rPr>
            </w:pPr>
          </w:p>
        </w:tc>
        <w:tc>
          <w:tcPr>
            <w:tcW w:w="7796" w:type="dxa"/>
            <w:noWrap/>
            <w:hideMark/>
          </w:tcPr>
          <w:p w14:paraId="141F44DD" w14:textId="72DD2091" w:rsidR="00792319" w:rsidRPr="000B0C5A" w:rsidRDefault="008D11D2" w:rsidP="006C2A16">
            <w:r>
              <w:t>C</w:t>
            </w:r>
            <w:r w:rsidR="00792319" w:rsidRPr="000B0C5A">
              <w:t>oach/Official</w:t>
            </w:r>
          </w:p>
        </w:tc>
      </w:tr>
      <w:tr w:rsidR="009355EF" w:rsidRPr="000B0C5A" w14:paraId="5EE7A41A" w14:textId="77777777" w:rsidTr="009355EF">
        <w:trPr>
          <w:trHeight w:val="300"/>
        </w:trPr>
        <w:tc>
          <w:tcPr>
            <w:tcW w:w="1838" w:type="dxa"/>
            <w:shd w:val="clear" w:color="auto" w:fill="FFD966" w:themeFill="accent4" w:themeFillTint="99"/>
            <w:noWrap/>
          </w:tcPr>
          <w:p w14:paraId="2636627B" w14:textId="5AFC6E7C" w:rsidR="009355EF" w:rsidRPr="009355EF" w:rsidRDefault="009355EF" w:rsidP="006C2A16">
            <w:pPr>
              <w:rPr>
                <w:b/>
              </w:rPr>
            </w:pPr>
            <w:r w:rsidRPr="009355EF">
              <w:rPr>
                <w:b/>
              </w:rPr>
              <w:t>Regional Delivery</w:t>
            </w:r>
          </w:p>
        </w:tc>
        <w:tc>
          <w:tcPr>
            <w:tcW w:w="7796" w:type="dxa"/>
            <w:shd w:val="clear" w:color="auto" w:fill="FFFFFF" w:themeFill="background1"/>
            <w:noWrap/>
          </w:tcPr>
          <w:p w14:paraId="0F6CE05A" w14:textId="7AE124EC" w:rsidR="009355EF" w:rsidRPr="000B0C5A" w:rsidRDefault="009355EF" w:rsidP="006C2A16">
            <w:pPr>
              <w:rPr>
                <w:i/>
                <w:iCs/>
              </w:rPr>
            </w:pPr>
            <w:r w:rsidRPr="000B0C5A">
              <w:t xml:space="preserve">Low </w:t>
            </w:r>
            <w:r w:rsidR="003908A6">
              <w:rPr>
                <w:rFonts w:ascii="Calibri" w:eastAsia="Times New Roman" w:hAnsi="Calibri" w:cs="Calibri"/>
                <w:color w:val="000000"/>
                <w:lang w:eastAsia="en-AU"/>
              </w:rPr>
              <w:t xml:space="preserve">affiliated </w:t>
            </w:r>
            <w:r w:rsidR="003908A6" w:rsidRPr="004D55BD">
              <w:rPr>
                <w:rFonts w:ascii="Calibri" w:eastAsia="Times New Roman" w:hAnsi="Calibri" w:cs="Calibri"/>
                <w:color w:val="000000"/>
                <w:lang w:eastAsia="en-AU"/>
              </w:rPr>
              <w:t xml:space="preserve">regional </w:t>
            </w:r>
            <w:r w:rsidR="003908A6">
              <w:rPr>
                <w:rFonts w:ascii="Calibri" w:eastAsia="Times New Roman" w:hAnsi="Calibri" w:cs="Calibri"/>
                <w:color w:val="000000"/>
                <w:lang w:eastAsia="en-AU"/>
              </w:rPr>
              <w:t xml:space="preserve">representation </w:t>
            </w:r>
            <w:r w:rsidRPr="000B0C5A">
              <w:t xml:space="preserve">in </w:t>
            </w:r>
            <w:r>
              <w:t xml:space="preserve">3 to 4 </w:t>
            </w:r>
            <w:r w:rsidRPr="000B0C5A">
              <w:t>regions</w:t>
            </w:r>
          </w:p>
        </w:tc>
      </w:tr>
      <w:tr w:rsidR="009355EF" w:rsidRPr="000B0C5A" w14:paraId="507191A9" w14:textId="77777777" w:rsidTr="009355EF">
        <w:trPr>
          <w:trHeight w:val="300"/>
        </w:trPr>
        <w:tc>
          <w:tcPr>
            <w:tcW w:w="1838" w:type="dxa"/>
            <w:vMerge w:val="restart"/>
            <w:shd w:val="clear" w:color="auto" w:fill="FFD966" w:themeFill="accent4" w:themeFillTint="99"/>
            <w:noWrap/>
            <w:hideMark/>
          </w:tcPr>
          <w:p w14:paraId="09D5D29B" w14:textId="1630F29F" w:rsidR="009355EF" w:rsidRPr="009355EF" w:rsidRDefault="009355EF" w:rsidP="006C2A16">
            <w:pPr>
              <w:rPr>
                <w:b/>
              </w:rPr>
            </w:pPr>
            <w:r w:rsidRPr="009355EF">
              <w:rPr>
                <w:b/>
              </w:rPr>
              <w:t>Community Reach / Programming</w:t>
            </w:r>
          </w:p>
          <w:p w14:paraId="676CC64D" w14:textId="34CD26A1" w:rsidR="009355EF" w:rsidRPr="009355EF" w:rsidRDefault="009355EF" w:rsidP="006C2A16">
            <w:pPr>
              <w:rPr>
                <w:b/>
              </w:rPr>
            </w:pPr>
            <w:r w:rsidRPr="009355EF">
              <w:rPr>
                <w:b/>
              </w:rPr>
              <w:t> </w:t>
            </w:r>
          </w:p>
        </w:tc>
        <w:tc>
          <w:tcPr>
            <w:tcW w:w="7796" w:type="dxa"/>
            <w:shd w:val="clear" w:color="auto" w:fill="E7E6E6" w:themeFill="background2"/>
            <w:noWrap/>
            <w:hideMark/>
          </w:tcPr>
          <w:p w14:paraId="5300600C" w14:textId="00CE801B" w:rsidR="009355EF" w:rsidRPr="000B0C5A" w:rsidRDefault="009355EF" w:rsidP="006C2A16">
            <w:pPr>
              <w:rPr>
                <w:i/>
                <w:iCs/>
              </w:rPr>
            </w:pPr>
            <w:r w:rsidRPr="000B0C5A">
              <w:rPr>
                <w:i/>
                <w:iCs/>
              </w:rPr>
              <w:t>Low reach into the WA community</w:t>
            </w:r>
          </w:p>
        </w:tc>
      </w:tr>
      <w:tr w:rsidR="009355EF" w:rsidRPr="000B0C5A" w14:paraId="11E1A19F" w14:textId="77777777" w:rsidTr="009355EF">
        <w:trPr>
          <w:trHeight w:val="300"/>
        </w:trPr>
        <w:tc>
          <w:tcPr>
            <w:tcW w:w="1838" w:type="dxa"/>
            <w:vMerge/>
            <w:shd w:val="clear" w:color="auto" w:fill="FFD966" w:themeFill="accent4" w:themeFillTint="99"/>
            <w:noWrap/>
            <w:hideMark/>
          </w:tcPr>
          <w:p w14:paraId="2FEDF06A" w14:textId="06B2478D" w:rsidR="009355EF" w:rsidRPr="009355EF" w:rsidRDefault="009355EF" w:rsidP="006C2A16">
            <w:pPr>
              <w:rPr>
                <w:b/>
              </w:rPr>
            </w:pPr>
          </w:p>
        </w:tc>
        <w:tc>
          <w:tcPr>
            <w:tcW w:w="7796" w:type="dxa"/>
            <w:noWrap/>
            <w:hideMark/>
          </w:tcPr>
          <w:p w14:paraId="562CDB30" w14:textId="14CD0491" w:rsidR="009355EF" w:rsidRPr="000B0C5A" w:rsidRDefault="009355EF" w:rsidP="006C2A16">
            <w:r w:rsidRPr="000B0C5A">
              <w:t>Sport engagement product/program</w:t>
            </w:r>
          </w:p>
        </w:tc>
      </w:tr>
      <w:tr w:rsidR="009355EF" w:rsidRPr="000B0C5A" w14:paraId="2FD86ADC" w14:textId="77777777" w:rsidTr="009355EF">
        <w:trPr>
          <w:trHeight w:val="300"/>
        </w:trPr>
        <w:tc>
          <w:tcPr>
            <w:tcW w:w="1838" w:type="dxa"/>
            <w:vMerge/>
            <w:shd w:val="clear" w:color="auto" w:fill="FFD966" w:themeFill="accent4" w:themeFillTint="99"/>
            <w:noWrap/>
            <w:hideMark/>
          </w:tcPr>
          <w:p w14:paraId="18021ACB" w14:textId="49E1A462" w:rsidR="009355EF" w:rsidRPr="009355EF" w:rsidRDefault="009355EF" w:rsidP="006C2A16">
            <w:pPr>
              <w:rPr>
                <w:b/>
              </w:rPr>
            </w:pPr>
          </w:p>
        </w:tc>
        <w:tc>
          <w:tcPr>
            <w:tcW w:w="7796" w:type="dxa"/>
            <w:noWrap/>
            <w:hideMark/>
          </w:tcPr>
          <w:p w14:paraId="23CAA2E8" w14:textId="413653EF" w:rsidR="009355EF" w:rsidRPr="000B0C5A" w:rsidRDefault="009355EF" w:rsidP="006C2A16">
            <w:r w:rsidRPr="000B0C5A">
              <w:t>Competitive sport</w:t>
            </w:r>
          </w:p>
        </w:tc>
      </w:tr>
      <w:tr w:rsidR="009355EF" w:rsidRPr="000B0C5A" w14:paraId="11095852" w14:textId="77777777" w:rsidTr="009355EF">
        <w:trPr>
          <w:trHeight w:val="300"/>
        </w:trPr>
        <w:tc>
          <w:tcPr>
            <w:tcW w:w="1838" w:type="dxa"/>
            <w:vMerge/>
            <w:shd w:val="clear" w:color="auto" w:fill="FFD966" w:themeFill="accent4" w:themeFillTint="99"/>
            <w:noWrap/>
            <w:hideMark/>
          </w:tcPr>
          <w:p w14:paraId="1C8845D4" w14:textId="403EF3AB" w:rsidR="009355EF" w:rsidRPr="009355EF" w:rsidRDefault="009355EF" w:rsidP="006C2A16">
            <w:pPr>
              <w:rPr>
                <w:b/>
              </w:rPr>
            </w:pPr>
          </w:p>
        </w:tc>
        <w:tc>
          <w:tcPr>
            <w:tcW w:w="7796" w:type="dxa"/>
            <w:noWrap/>
            <w:hideMark/>
          </w:tcPr>
          <w:p w14:paraId="32EB8991" w14:textId="6FB3A74D" w:rsidR="009355EF" w:rsidRPr="000B0C5A" w:rsidRDefault="009355EF" w:rsidP="006C2A16">
            <w:r w:rsidRPr="000B0C5A">
              <w:t xml:space="preserve">Recreational/social focus </w:t>
            </w:r>
          </w:p>
        </w:tc>
      </w:tr>
      <w:tr w:rsidR="009355EF" w:rsidRPr="000B0C5A" w14:paraId="6FF5DCBF" w14:textId="77777777" w:rsidTr="009355EF">
        <w:trPr>
          <w:trHeight w:val="300"/>
        </w:trPr>
        <w:tc>
          <w:tcPr>
            <w:tcW w:w="1838" w:type="dxa"/>
            <w:shd w:val="clear" w:color="auto" w:fill="FFD966" w:themeFill="accent4" w:themeFillTint="99"/>
            <w:noWrap/>
            <w:hideMark/>
          </w:tcPr>
          <w:p w14:paraId="3592591A" w14:textId="737645AD" w:rsidR="009355EF" w:rsidRPr="009355EF" w:rsidRDefault="009355EF" w:rsidP="006C2A16">
            <w:pPr>
              <w:rPr>
                <w:b/>
              </w:rPr>
            </w:pPr>
            <w:r w:rsidRPr="009355EF">
              <w:rPr>
                <w:b/>
              </w:rPr>
              <w:t> Finance</w:t>
            </w:r>
          </w:p>
        </w:tc>
        <w:tc>
          <w:tcPr>
            <w:tcW w:w="7796" w:type="dxa"/>
            <w:noWrap/>
            <w:hideMark/>
          </w:tcPr>
          <w:p w14:paraId="4A7119C1" w14:textId="610BDF62" w:rsidR="009355EF" w:rsidRPr="000B0C5A" w:rsidRDefault="009355EF" w:rsidP="006C2A16">
            <w:r w:rsidRPr="000B0C5A">
              <w:t>Baseline annual total revenue $150,000 - $500,000</w:t>
            </w:r>
          </w:p>
        </w:tc>
      </w:tr>
      <w:tr w:rsidR="009355EF" w:rsidRPr="000B0C5A" w14:paraId="3C5217EF" w14:textId="77777777" w:rsidTr="009355EF">
        <w:trPr>
          <w:trHeight w:val="300"/>
        </w:trPr>
        <w:tc>
          <w:tcPr>
            <w:tcW w:w="1838" w:type="dxa"/>
            <w:vMerge w:val="restart"/>
            <w:shd w:val="clear" w:color="auto" w:fill="FFD966" w:themeFill="accent4" w:themeFillTint="99"/>
            <w:noWrap/>
            <w:hideMark/>
          </w:tcPr>
          <w:p w14:paraId="1255C679" w14:textId="77777777" w:rsidR="009355EF" w:rsidRPr="009355EF" w:rsidRDefault="009355EF" w:rsidP="006C2A16">
            <w:pPr>
              <w:rPr>
                <w:b/>
              </w:rPr>
            </w:pPr>
            <w:r w:rsidRPr="009355EF">
              <w:rPr>
                <w:b/>
              </w:rPr>
              <w:t> Governance</w:t>
            </w:r>
          </w:p>
          <w:p w14:paraId="2E8DF0B2" w14:textId="7FABBF02" w:rsidR="009355EF" w:rsidRPr="009355EF" w:rsidRDefault="009355EF" w:rsidP="006C2A16">
            <w:pPr>
              <w:rPr>
                <w:b/>
              </w:rPr>
            </w:pPr>
            <w:r w:rsidRPr="009355EF">
              <w:rPr>
                <w:b/>
              </w:rPr>
              <w:t> </w:t>
            </w:r>
          </w:p>
        </w:tc>
        <w:tc>
          <w:tcPr>
            <w:tcW w:w="7796" w:type="dxa"/>
            <w:shd w:val="clear" w:color="auto" w:fill="E7E6E6" w:themeFill="background2"/>
            <w:noWrap/>
            <w:hideMark/>
          </w:tcPr>
          <w:p w14:paraId="1657AB44" w14:textId="2C8090B0" w:rsidR="009355EF" w:rsidRPr="000B0C5A" w:rsidRDefault="009355EF" w:rsidP="006C2A16">
            <w:pPr>
              <w:rPr>
                <w:i/>
                <w:iCs/>
              </w:rPr>
            </w:pPr>
            <w:r w:rsidRPr="000B0C5A">
              <w:rPr>
                <w:i/>
                <w:iCs/>
              </w:rPr>
              <w:t xml:space="preserve">Baseline governance structures: </w:t>
            </w:r>
          </w:p>
        </w:tc>
      </w:tr>
      <w:tr w:rsidR="009355EF" w:rsidRPr="000B0C5A" w14:paraId="6EC003AA" w14:textId="77777777" w:rsidTr="009355EF">
        <w:trPr>
          <w:trHeight w:val="300"/>
        </w:trPr>
        <w:tc>
          <w:tcPr>
            <w:tcW w:w="1838" w:type="dxa"/>
            <w:vMerge/>
            <w:shd w:val="clear" w:color="auto" w:fill="FFD966" w:themeFill="accent4" w:themeFillTint="99"/>
            <w:noWrap/>
            <w:hideMark/>
          </w:tcPr>
          <w:p w14:paraId="346D098F" w14:textId="27C381C2" w:rsidR="009355EF" w:rsidRPr="009355EF" w:rsidRDefault="009355EF" w:rsidP="006C2A16">
            <w:pPr>
              <w:rPr>
                <w:b/>
              </w:rPr>
            </w:pPr>
          </w:p>
        </w:tc>
        <w:tc>
          <w:tcPr>
            <w:tcW w:w="7796" w:type="dxa"/>
            <w:noWrap/>
            <w:hideMark/>
          </w:tcPr>
          <w:p w14:paraId="561495B4" w14:textId="2F22A727" w:rsidR="009355EF" w:rsidRPr="000B0C5A" w:rsidRDefault="009355EF" w:rsidP="006C2A16">
            <w:r>
              <w:t>&gt;105</w:t>
            </w:r>
            <w:r w:rsidRPr="000B0C5A">
              <w:t xml:space="preserve"> rating against governance checklist </w:t>
            </w:r>
          </w:p>
        </w:tc>
      </w:tr>
      <w:tr w:rsidR="009355EF" w:rsidRPr="000B0C5A" w14:paraId="0D6525B3" w14:textId="77777777" w:rsidTr="009355EF">
        <w:trPr>
          <w:trHeight w:val="300"/>
        </w:trPr>
        <w:tc>
          <w:tcPr>
            <w:tcW w:w="1838" w:type="dxa"/>
            <w:vMerge/>
            <w:shd w:val="clear" w:color="auto" w:fill="FFD966" w:themeFill="accent4" w:themeFillTint="99"/>
            <w:noWrap/>
          </w:tcPr>
          <w:p w14:paraId="418DB7E2" w14:textId="77777777" w:rsidR="009355EF" w:rsidRPr="009355EF" w:rsidRDefault="009355EF" w:rsidP="006C2A16">
            <w:pPr>
              <w:rPr>
                <w:b/>
              </w:rPr>
            </w:pPr>
          </w:p>
        </w:tc>
        <w:tc>
          <w:tcPr>
            <w:tcW w:w="7796" w:type="dxa"/>
            <w:shd w:val="clear" w:color="auto" w:fill="E7E6E6" w:themeFill="background2"/>
            <w:noWrap/>
          </w:tcPr>
          <w:p w14:paraId="74D43E40" w14:textId="0980468D" w:rsidR="009355EF" w:rsidRPr="000B0C5A" w:rsidRDefault="009355EF" w:rsidP="006C2A16">
            <w:r>
              <w:rPr>
                <w:i/>
                <w:iCs/>
              </w:rPr>
              <w:t>Policy:</w:t>
            </w:r>
          </w:p>
        </w:tc>
      </w:tr>
      <w:tr w:rsidR="009355EF" w:rsidRPr="000B0C5A" w14:paraId="7C262DD0" w14:textId="77777777" w:rsidTr="009355EF">
        <w:trPr>
          <w:trHeight w:val="300"/>
        </w:trPr>
        <w:tc>
          <w:tcPr>
            <w:tcW w:w="1838" w:type="dxa"/>
            <w:vMerge/>
            <w:shd w:val="clear" w:color="auto" w:fill="FFD966" w:themeFill="accent4" w:themeFillTint="99"/>
            <w:noWrap/>
          </w:tcPr>
          <w:p w14:paraId="33171FD7" w14:textId="77777777" w:rsidR="009355EF" w:rsidRPr="009355EF" w:rsidRDefault="009355EF" w:rsidP="006C2A16">
            <w:pPr>
              <w:rPr>
                <w:b/>
              </w:rPr>
            </w:pPr>
          </w:p>
        </w:tc>
        <w:tc>
          <w:tcPr>
            <w:tcW w:w="7796" w:type="dxa"/>
            <w:noWrap/>
          </w:tcPr>
          <w:p w14:paraId="192D5BC4" w14:textId="2891FAE7" w:rsidR="009355EF" w:rsidRPr="000B0C5A" w:rsidRDefault="009355EF" w:rsidP="006C2A16">
            <w:r>
              <w:rPr>
                <w:iCs/>
              </w:rPr>
              <w:t>Member Protection Policy, Alcohol, Drugs in sport developed and implemented– (others as applicable - Sports Betting, Match Fixing, Privacy, Inclusion)</w:t>
            </w:r>
          </w:p>
        </w:tc>
      </w:tr>
      <w:tr w:rsidR="009355EF" w:rsidRPr="000B0C5A" w14:paraId="3ADD8691" w14:textId="77777777" w:rsidTr="009355EF">
        <w:trPr>
          <w:trHeight w:val="300"/>
        </w:trPr>
        <w:tc>
          <w:tcPr>
            <w:tcW w:w="1838" w:type="dxa"/>
            <w:vMerge/>
            <w:shd w:val="clear" w:color="auto" w:fill="FFD966" w:themeFill="accent4" w:themeFillTint="99"/>
            <w:noWrap/>
          </w:tcPr>
          <w:p w14:paraId="37CA9510" w14:textId="77777777" w:rsidR="009355EF" w:rsidRPr="009355EF" w:rsidRDefault="009355EF" w:rsidP="006C2A16">
            <w:pPr>
              <w:rPr>
                <w:b/>
              </w:rPr>
            </w:pPr>
          </w:p>
        </w:tc>
        <w:tc>
          <w:tcPr>
            <w:tcW w:w="7796" w:type="dxa"/>
            <w:shd w:val="clear" w:color="auto" w:fill="E7E6E6" w:themeFill="background2"/>
            <w:noWrap/>
          </w:tcPr>
          <w:p w14:paraId="71C55868" w14:textId="1CA22D75" w:rsidR="009355EF" w:rsidRPr="000B0C5A" w:rsidRDefault="009355EF" w:rsidP="006C2A16">
            <w:r>
              <w:rPr>
                <w:i/>
                <w:iCs/>
              </w:rPr>
              <w:t xml:space="preserve">Gender Targets are met: </w:t>
            </w:r>
            <w:r w:rsidR="0002168C">
              <w:rPr>
                <w:i/>
                <w:iCs/>
              </w:rPr>
              <w:t>3 years to implement*</w:t>
            </w:r>
          </w:p>
        </w:tc>
      </w:tr>
      <w:tr w:rsidR="009355EF" w:rsidRPr="000B0C5A" w14:paraId="180D4F97" w14:textId="77777777" w:rsidTr="009355EF">
        <w:trPr>
          <w:trHeight w:val="300"/>
        </w:trPr>
        <w:tc>
          <w:tcPr>
            <w:tcW w:w="1838" w:type="dxa"/>
            <w:vMerge/>
            <w:shd w:val="clear" w:color="auto" w:fill="FFD966" w:themeFill="accent4" w:themeFillTint="99"/>
            <w:noWrap/>
          </w:tcPr>
          <w:p w14:paraId="57DCD1EC" w14:textId="77777777" w:rsidR="009355EF" w:rsidRPr="009355EF" w:rsidRDefault="009355EF" w:rsidP="006C2A16">
            <w:pPr>
              <w:rPr>
                <w:b/>
              </w:rPr>
            </w:pPr>
          </w:p>
        </w:tc>
        <w:tc>
          <w:tcPr>
            <w:tcW w:w="7796" w:type="dxa"/>
            <w:noWrap/>
          </w:tcPr>
          <w:p w14:paraId="4D6E35A8" w14:textId="32A71B6B" w:rsidR="009355EF" w:rsidRPr="000B0C5A" w:rsidRDefault="009355EF" w:rsidP="006C2A16">
            <w:r w:rsidRPr="00C01FDF">
              <w:t>Meets board gender target &gt;= 50% female</w:t>
            </w:r>
          </w:p>
        </w:tc>
      </w:tr>
      <w:tr w:rsidR="009355EF" w:rsidRPr="000B0C5A" w14:paraId="0E799791" w14:textId="77777777" w:rsidTr="009355EF">
        <w:trPr>
          <w:trHeight w:val="300"/>
        </w:trPr>
        <w:tc>
          <w:tcPr>
            <w:tcW w:w="1838" w:type="dxa"/>
            <w:vMerge/>
            <w:shd w:val="clear" w:color="auto" w:fill="FFD966" w:themeFill="accent4" w:themeFillTint="99"/>
            <w:noWrap/>
          </w:tcPr>
          <w:p w14:paraId="239EDD73" w14:textId="77777777" w:rsidR="009355EF" w:rsidRPr="009355EF" w:rsidRDefault="009355EF" w:rsidP="006C2A16">
            <w:pPr>
              <w:rPr>
                <w:b/>
              </w:rPr>
            </w:pPr>
          </w:p>
        </w:tc>
        <w:tc>
          <w:tcPr>
            <w:tcW w:w="7796" w:type="dxa"/>
            <w:noWrap/>
          </w:tcPr>
          <w:p w14:paraId="20A253E7" w14:textId="4FD3A45F" w:rsidR="009355EF" w:rsidRPr="000B0C5A" w:rsidRDefault="009355EF" w:rsidP="006C2A16">
            <w:r w:rsidRPr="00C01FDF">
              <w:t>Below board gender target &lt; 50% female</w:t>
            </w:r>
          </w:p>
        </w:tc>
      </w:tr>
      <w:tr w:rsidR="009355EF" w:rsidRPr="000B0C5A" w14:paraId="2103007A" w14:textId="77777777" w:rsidTr="009355EF">
        <w:trPr>
          <w:trHeight w:val="300"/>
        </w:trPr>
        <w:tc>
          <w:tcPr>
            <w:tcW w:w="1838" w:type="dxa"/>
            <w:vMerge/>
            <w:shd w:val="clear" w:color="auto" w:fill="FFD966" w:themeFill="accent4" w:themeFillTint="99"/>
            <w:noWrap/>
          </w:tcPr>
          <w:p w14:paraId="27D64F10" w14:textId="77777777" w:rsidR="009355EF" w:rsidRPr="009355EF" w:rsidRDefault="009355EF" w:rsidP="006C2A16">
            <w:pPr>
              <w:rPr>
                <w:b/>
              </w:rPr>
            </w:pPr>
          </w:p>
        </w:tc>
        <w:tc>
          <w:tcPr>
            <w:tcW w:w="7796" w:type="dxa"/>
            <w:noWrap/>
          </w:tcPr>
          <w:p w14:paraId="63A3E131" w14:textId="0555BBD0" w:rsidR="009355EF" w:rsidRPr="000B0C5A" w:rsidRDefault="009355EF" w:rsidP="006C2A16">
            <w:r w:rsidRPr="00C01FDF">
              <w:t xml:space="preserve">No gender diversity on board </w:t>
            </w:r>
          </w:p>
        </w:tc>
      </w:tr>
      <w:tr w:rsidR="009355EF" w:rsidRPr="000B0C5A" w14:paraId="2EC4A286" w14:textId="77777777" w:rsidTr="009355EF">
        <w:trPr>
          <w:trHeight w:val="300"/>
        </w:trPr>
        <w:tc>
          <w:tcPr>
            <w:tcW w:w="1838" w:type="dxa"/>
            <w:vMerge w:val="restart"/>
            <w:shd w:val="clear" w:color="auto" w:fill="FFD966" w:themeFill="accent4" w:themeFillTint="99"/>
            <w:noWrap/>
            <w:hideMark/>
          </w:tcPr>
          <w:p w14:paraId="5DE0875B" w14:textId="77777777" w:rsidR="009355EF" w:rsidRPr="009355EF" w:rsidRDefault="009355EF" w:rsidP="006C2A16">
            <w:pPr>
              <w:rPr>
                <w:b/>
              </w:rPr>
            </w:pPr>
            <w:r w:rsidRPr="009355EF">
              <w:rPr>
                <w:b/>
              </w:rPr>
              <w:t> Planning</w:t>
            </w:r>
          </w:p>
          <w:p w14:paraId="09B59324" w14:textId="77777777" w:rsidR="009355EF" w:rsidRPr="009355EF" w:rsidRDefault="009355EF" w:rsidP="006C2A16">
            <w:pPr>
              <w:rPr>
                <w:b/>
              </w:rPr>
            </w:pPr>
            <w:r w:rsidRPr="009355EF">
              <w:rPr>
                <w:b/>
              </w:rPr>
              <w:t> </w:t>
            </w:r>
          </w:p>
          <w:p w14:paraId="15DA80D5" w14:textId="77777777" w:rsidR="009355EF" w:rsidRPr="009355EF" w:rsidRDefault="009355EF" w:rsidP="006C2A16">
            <w:pPr>
              <w:rPr>
                <w:b/>
              </w:rPr>
            </w:pPr>
            <w:r w:rsidRPr="009355EF">
              <w:rPr>
                <w:b/>
              </w:rPr>
              <w:t> </w:t>
            </w:r>
          </w:p>
          <w:p w14:paraId="7A8D1A0E" w14:textId="77777777" w:rsidR="009355EF" w:rsidRPr="009355EF" w:rsidRDefault="009355EF" w:rsidP="006C2A16">
            <w:pPr>
              <w:rPr>
                <w:b/>
              </w:rPr>
            </w:pPr>
            <w:r w:rsidRPr="009355EF">
              <w:rPr>
                <w:b/>
              </w:rPr>
              <w:t> </w:t>
            </w:r>
          </w:p>
          <w:p w14:paraId="122D9183" w14:textId="77777777" w:rsidR="009355EF" w:rsidRPr="009355EF" w:rsidRDefault="009355EF" w:rsidP="006C2A16">
            <w:pPr>
              <w:rPr>
                <w:b/>
              </w:rPr>
            </w:pPr>
            <w:r w:rsidRPr="009355EF">
              <w:rPr>
                <w:b/>
              </w:rPr>
              <w:t> </w:t>
            </w:r>
          </w:p>
          <w:p w14:paraId="57597277" w14:textId="7933FCF8" w:rsidR="009355EF" w:rsidRPr="009355EF" w:rsidRDefault="009355EF" w:rsidP="006C2A16">
            <w:pPr>
              <w:rPr>
                <w:b/>
              </w:rPr>
            </w:pPr>
            <w:r w:rsidRPr="009355EF">
              <w:rPr>
                <w:b/>
              </w:rPr>
              <w:t> </w:t>
            </w:r>
          </w:p>
        </w:tc>
        <w:tc>
          <w:tcPr>
            <w:tcW w:w="7796" w:type="dxa"/>
            <w:shd w:val="clear" w:color="auto" w:fill="E7E6E6" w:themeFill="background2"/>
            <w:noWrap/>
            <w:hideMark/>
          </w:tcPr>
          <w:p w14:paraId="1D8913AD" w14:textId="5C0C0775" w:rsidR="009355EF" w:rsidRPr="000B0C5A" w:rsidRDefault="009355EF" w:rsidP="006C2A16">
            <w:pPr>
              <w:rPr>
                <w:i/>
                <w:iCs/>
              </w:rPr>
            </w:pPr>
            <w:r w:rsidRPr="000B0C5A">
              <w:rPr>
                <w:i/>
                <w:iCs/>
              </w:rPr>
              <w:t>Baseline planning culture</w:t>
            </w:r>
            <w:r>
              <w:rPr>
                <w:i/>
                <w:iCs/>
              </w:rPr>
              <w:t>:</w:t>
            </w:r>
          </w:p>
        </w:tc>
      </w:tr>
      <w:tr w:rsidR="009355EF" w:rsidRPr="000B0C5A" w14:paraId="645B71D3" w14:textId="77777777" w:rsidTr="009355EF">
        <w:trPr>
          <w:trHeight w:val="300"/>
        </w:trPr>
        <w:tc>
          <w:tcPr>
            <w:tcW w:w="1838" w:type="dxa"/>
            <w:vMerge/>
            <w:shd w:val="clear" w:color="auto" w:fill="FFD966" w:themeFill="accent4" w:themeFillTint="99"/>
            <w:noWrap/>
            <w:hideMark/>
          </w:tcPr>
          <w:p w14:paraId="489BBDE1" w14:textId="6EA8D42C" w:rsidR="009355EF" w:rsidRPr="000B0C5A" w:rsidRDefault="009355EF" w:rsidP="006C2A16"/>
        </w:tc>
        <w:tc>
          <w:tcPr>
            <w:tcW w:w="7796" w:type="dxa"/>
            <w:noWrap/>
            <w:hideMark/>
          </w:tcPr>
          <w:p w14:paraId="19D03A5B" w14:textId="23432BA7" w:rsidR="009355EF" w:rsidRPr="000B0C5A" w:rsidRDefault="009355EF" w:rsidP="006C2A16">
            <w:r w:rsidRPr="000B0C5A">
              <w:t>3-year strategic plan</w:t>
            </w:r>
          </w:p>
        </w:tc>
      </w:tr>
      <w:tr w:rsidR="009355EF" w:rsidRPr="000B0C5A" w14:paraId="6383276B" w14:textId="77777777" w:rsidTr="009355EF">
        <w:trPr>
          <w:trHeight w:val="300"/>
        </w:trPr>
        <w:tc>
          <w:tcPr>
            <w:tcW w:w="1838" w:type="dxa"/>
            <w:vMerge/>
            <w:shd w:val="clear" w:color="auto" w:fill="FFD966" w:themeFill="accent4" w:themeFillTint="99"/>
            <w:noWrap/>
            <w:hideMark/>
          </w:tcPr>
          <w:p w14:paraId="232A9168" w14:textId="41671154" w:rsidR="009355EF" w:rsidRPr="000B0C5A" w:rsidRDefault="009355EF" w:rsidP="006C2A16"/>
        </w:tc>
        <w:tc>
          <w:tcPr>
            <w:tcW w:w="7796" w:type="dxa"/>
            <w:noWrap/>
            <w:hideMark/>
          </w:tcPr>
          <w:p w14:paraId="33190FE2" w14:textId="4B1CC9D7" w:rsidR="009355EF" w:rsidRPr="000B0C5A" w:rsidRDefault="009355EF" w:rsidP="006C2A16">
            <w:r w:rsidRPr="000B0C5A">
              <w:t>Annual operational plan</w:t>
            </w:r>
          </w:p>
        </w:tc>
      </w:tr>
      <w:tr w:rsidR="009355EF" w:rsidRPr="000B0C5A" w14:paraId="56E9A0C7" w14:textId="77777777" w:rsidTr="009355EF">
        <w:trPr>
          <w:trHeight w:val="300"/>
        </w:trPr>
        <w:tc>
          <w:tcPr>
            <w:tcW w:w="1838" w:type="dxa"/>
            <w:vMerge/>
            <w:shd w:val="clear" w:color="auto" w:fill="FFD966" w:themeFill="accent4" w:themeFillTint="99"/>
            <w:noWrap/>
            <w:hideMark/>
          </w:tcPr>
          <w:p w14:paraId="398C174D" w14:textId="7773D23B" w:rsidR="009355EF" w:rsidRPr="000B0C5A" w:rsidRDefault="009355EF" w:rsidP="006C2A16"/>
        </w:tc>
        <w:tc>
          <w:tcPr>
            <w:tcW w:w="7796" w:type="dxa"/>
            <w:noWrap/>
            <w:hideMark/>
          </w:tcPr>
          <w:p w14:paraId="4E66C03C" w14:textId="5CBEABF4" w:rsidR="009355EF" w:rsidRPr="000B0C5A" w:rsidRDefault="009355EF" w:rsidP="006C2A16">
            <w:r w:rsidRPr="000B0C5A">
              <w:t>Annual budget</w:t>
            </w:r>
          </w:p>
        </w:tc>
      </w:tr>
      <w:tr w:rsidR="009355EF" w:rsidRPr="000B0C5A" w14:paraId="38EBC286" w14:textId="77777777" w:rsidTr="009355EF">
        <w:trPr>
          <w:trHeight w:val="300"/>
        </w:trPr>
        <w:tc>
          <w:tcPr>
            <w:tcW w:w="1838" w:type="dxa"/>
            <w:vMerge/>
            <w:shd w:val="clear" w:color="auto" w:fill="FFD966" w:themeFill="accent4" w:themeFillTint="99"/>
            <w:noWrap/>
            <w:hideMark/>
          </w:tcPr>
          <w:p w14:paraId="5BC9CA1C" w14:textId="323F89D6" w:rsidR="009355EF" w:rsidRPr="000B0C5A" w:rsidRDefault="009355EF" w:rsidP="006C2A16"/>
        </w:tc>
        <w:tc>
          <w:tcPr>
            <w:tcW w:w="7796" w:type="dxa"/>
            <w:noWrap/>
            <w:hideMark/>
          </w:tcPr>
          <w:p w14:paraId="675B6983" w14:textId="253A685F" w:rsidR="009355EF" w:rsidRPr="000B0C5A" w:rsidRDefault="009355EF" w:rsidP="006C2A16">
            <w:r w:rsidRPr="000B0C5A">
              <w:t xml:space="preserve">Risk </w:t>
            </w:r>
            <w:r>
              <w:t>R</w:t>
            </w:r>
            <w:r w:rsidRPr="000B0C5A">
              <w:t>egister</w:t>
            </w:r>
          </w:p>
        </w:tc>
      </w:tr>
      <w:tr w:rsidR="009355EF" w:rsidRPr="000B0C5A" w14:paraId="489B5C2D" w14:textId="77777777" w:rsidTr="009355EF">
        <w:trPr>
          <w:trHeight w:val="300"/>
        </w:trPr>
        <w:tc>
          <w:tcPr>
            <w:tcW w:w="1838" w:type="dxa"/>
            <w:vMerge/>
            <w:shd w:val="clear" w:color="auto" w:fill="FFD966" w:themeFill="accent4" w:themeFillTint="99"/>
            <w:noWrap/>
          </w:tcPr>
          <w:p w14:paraId="2FF206FC" w14:textId="77777777" w:rsidR="009355EF" w:rsidRPr="000B0C5A" w:rsidRDefault="009355EF" w:rsidP="006C2A16"/>
        </w:tc>
        <w:tc>
          <w:tcPr>
            <w:tcW w:w="7796" w:type="dxa"/>
            <w:noWrap/>
          </w:tcPr>
          <w:p w14:paraId="7302AC5D" w14:textId="7B9251B2" w:rsidR="009355EF" w:rsidRDefault="009355EF" w:rsidP="006C2A16">
            <w:r>
              <w:t>Volunteer Management Plan</w:t>
            </w:r>
          </w:p>
        </w:tc>
      </w:tr>
      <w:tr w:rsidR="009355EF" w:rsidRPr="000B0C5A" w14:paraId="20E26A2E" w14:textId="77777777" w:rsidTr="009355EF">
        <w:trPr>
          <w:trHeight w:val="300"/>
        </w:trPr>
        <w:tc>
          <w:tcPr>
            <w:tcW w:w="1838" w:type="dxa"/>
            <w:vMerge/>
            <w:shd w:val="clear" w:color="auto" w:fill="FFD966" w:themeFill="accent4" w:themeFillTint="99"/>
            <w:noWrap/>
          </w:tcPr>
          <w:p w14:paraId="7DC53206" w14:textId="77777777" w:rsidR="009355EF" w:rsidRPr="000B0C5A" w:rsidRDefault="009355EF" w:rsidP="006C2A16"/>
        </w:tc>
        <w:tc>
          <w:tcPr>
            <w:tcW w:w="7796" w:type="dxa"/>
            <w:noWrap/>
          </w:tcPr>
          <w:p w14:paraId="111D0200" w14:textId="63481941" w:rsidR="009355EF" w:rsidRPr="000B0C5A" w:rsidRDefault="009355EF" w:rsidP="006C2A16">
            <w:r>
              <w:t>Asset Register</w:t>
            </w:r>
          </w:p>
        </w:tc>
      </w:tr>
      <w:tr w:rsidR="009355EF" w:rsidRPr="000B0C5A" w14:paraId="4769DA02" w14:textId="77777777" w:rsidTr="009355EF">
        <w:trPr>
          <w:trHeight w:val="300"/>
        </w:trPr>
        <w:tc>
          <w:tcPr>
            <w:tcW w:w="1838" w:type="dxa"/>
            <w:vMerge/>
            <w:shd w:val="clear" w:color="auto" w:fill="FFD966" w:themeFill="accent4" w:themeFillTint="99"/>
            <w:noWrap/>
            <w:hideMark/>
          </w:tcPr>
          <w:p w14:paraId="479252CA" w14:textId="5892C657" w:rsidR="009355EF" w:rsidRPr="000B0C5A" w:rsidRDefault="009355EF" w:rsidP="006C2A16"/>
        </w:tc>
        <w:tc>
          <w:tcPr>
            <w:tcW w:w="7796" w:type="dxa"/>
            <w:noWrap/>
            <w:hideMark/>
          </w:tcPr>
          <w:p w14:paraId="537EED7E" w14:textId="19705687" w:rsidR="009355EF" w:rsidRPr="000B0C5A" w:rsidRDefault="009355EF" w:rsidP="006C2A16">
            <w:r w:rsidRPr="000B0C5A">
              <w:t>Communication Initiatives</w:t>
            </w:r>
          </w:p>
        </w:tc>
      </w:tr>
    </w:tbl>
    <w:p w14:paraId="268E25C8" w14:textId="2800430C" w:rsidR="00792319" w:rsidRDefault="00792319" w:rsidP="006C2A16"/>
    <w:p w14:paraId="2D18FC27" w14:textId="4B4A10A4" w:rsidR="00792319" w:rsidRDefault="0002168C" w:rsidP="006C2A16">
      <w:r w:rsidRPr="0002168C">
        <w:rPr>
          <w:i/>
          <w:iCs/>
        </w:rPr>
        <w:t>*Dependent on board tenures/constitution</w:t>
      </w:r>
      <w:r>
        <w:t xml:space="preserve"> </w:t>
      </w:r>
      <w:r w:rsidR="00792319">
        <w:br w:type="page"/>
      </w:r>
    </w:p>
    <w:tbl>
      <w:tblPr>
        <w:tblStyle w:val="TableGrid"/>
        <w:tblW w:w="9493" w:type="dxa"/>
        <w:tblLook w:val="04A0" w:firstRow="1" w:lastRow="0" w:firstColumn="1" w:lastColumn="0" w:noHBand="0" w:noVBand="1"/>
      </w:tblPr>
      <w:tblGrid>
        <w:gridCol w:w="1980"/>
        <w:gridCol w:w="7513"/>
      </w:tblGrid>
      <w:tr w:rsidR="00792319" w:rsidRPr="00792319" w14:paraId="175DC527" w14:textId="77777777" w:rsidTr="009355EF">
        <w:trPr>
          <w:trHeight w:val="600"/>
        </w:trPr>
        <w:tc>
          <w:tcPr>
            <w:tcW w:w="1980" w:type="dxa"/>
            <w:shd w:val="clear" w:color="auto" w:fill="FFF2CC" w:themeFill="accent4" w:themeFillTint="33"/>
            <w:noWrap/>
            <w:hideMark/>
          </w:tcPr>
          <w:p w14:paraId="28740AC3" w14:textId="3BF103D1" w:rsidR="00792319" w:rsidRPr="00792319" w:rsidRDefault="00792319" w:rsidP="006C2A16">
            <w:pPr>
              <w:rPr>
                <w:b/>
                <w:bCs/>
              </w:rPr>
            </w:pPr>
            <w:r w:rsidRPr="00792319">
              <w:rPr>
                <w:b/>
                <w:bCs/>
              </w:rPr>
              <w:lastRenderedPageBreak/>
              <w:t>F</w:t>
            </w:r>
            <w:r w:rsidR="00EC449C">
              <w:rPr>
                <w:b/>
                <w:bCs/>
              </w:rPr>
              <w:t xml:space="preserve"> </w:t>
            </w:r>
            <w:r w:rsidRPr="00792319">
              <w:rPr>
                <w:b/>
                <w:bCs/>
              </w:rPr>
              <w:t>10,000-</w:t>
            </w:r>
            <w:r w:rsidR="00612381">
              <w:rPr>
                <w:b/>
                <w:bCs/>
              </w:rPr>
              <w:t>3</w:t>
            </w:r>
            <w:r w:rsidRPr="00792319">
              <w:rPr>
                <w:b/>
                <w:bCs/>
              </w:rPr>
              <w:t xml:space="preserve">0,000                </w:t>
            </w:r>
          </w:p>
        </w:tc>
        <w:tc>
          <w:tcPr>
            <w:tcW w:w="7513" w:type="dxa"/>
            <w:noWrap/>
            <w:hideMark/>
          </w:tcPr>
          <w:p w14:paraId="06CD91C4" w14:textId="0B82A584" w:rsidR="00792319" w:rsidRPr="00792319" w:rsidRDefault="00792319" w:rsidP="006C2A16">
            <w:pPr>
              <w:rPr>
                <w:b/>
                <w:bCs/>
              </w:rPr>
            </w:pPr>
          </w:p>
        </w:tc>
      </w:tr>
      <w:tr w:rsidR="00792319" w:rsidRPr="00792319" w14:paraId="7608EB96" w14:textId="77777777" w:rsidTr="009355EF">
        <w:trPr>
          <w:trHeight w:val="300"/>
        </w:trPr>
        <w:tc>
          <w:tcPr>
            <w:tcW w:w="1980" w:type="dxa"/>
            <w:vMerge w:val="restart"/>
            <w:shd w:val="clear" w:color="auto" w:fill="FFD966" w:themeFill="accent4" w:themeFillTint="99"/>
            <w:noWrap/>
            <w:hideMark/>
          </w:tcPr>
          <w:p w14:paraId="6C9A37B0" w14:textId="05E81AF1" w:rsidR="00792319" w:rsidRPr="009355EF" w:rsidRDefault="00792319" w:rsidP="006C2A16">
            <w:pPr>
              <w:rPr>
                <w:b/>
              </w:rPr>
            </w:pPr>
            <w:r w:rsidRPr="009355EF">
              <w:rPr>
                <w:b/>
              </w:rPr>
              <w:t>Participation / Membership</w:t>
            </w:r>
          </w:p>
        </w:tc>
        <w:tc>
          <w:tcPr>
            <w:tcW w:w="7513" w:type="dxa"/>
            <w:noWrap/>
            <w:hideMark/>
          </w:tcPr>
          <w:p w14:paraId="73574542" w14:textId="385BD8B6" w:rsidR="00792319" w:rsidRPr="00792319" w:rsidRDefault="00792319" w:rsidP="006C2A16">
            <w:r w:rsidRPr="00792319">
              <w:t xml:space="preserve">Low participation base </w:t>
            </w:r>
            <w:r w:rsidR="00255A82">
              <w:t>&gt; 1,000</w:t>
            </w:r>
          </w:p>
        </w:tc>
      </w:tr>
      <w:tr w:rsidR="00792319" w:rsidRPr="00792319" w14:paraId="28F1254F" w14:textId="77777777" w:rsidTr="009355EF">
        <w:trPr>
          <w:trHeight w:val="300"/>
        </w:trPr>
        <w:tc>
          <w:tcPr>
            <w:tcW w:w="1980" w:type="dxa"/>
            <w:vMerge/>
            <w:shd w:val="clear" w:color="auto" w:fill="FFD966" w:themeFill="accent4" w:themeFillTint="99"/>
            <w:noWrap/>
            <w:hideMark/>
          </w:tcPr>
          <w:p w14:paraId="4F42C803" w14:textId="74A07B67" w:rsidR="00792319" w:rsidRPr="009355EF" w:rsidRDefault="00792319" w:rsidP="006C2A16">
            <w:pPr>
              <w:rPr>
                <w:b/>
              </w:rPr>
            </w:pPr>
          </w:p>
        </w:tc>
        <w:tc>
          <w:tcPr>
            <w:tcW w:w="7513" w:type="dxa"/>
            <w:noWrap/>
            <w:hideMark/>
          </w:tcPr>
          <w:p w14:paraId="4FFFF1EE" w14:textId="26C03FC9" w:rsidR="00792319" w:rsidRPr="00792319" w:rsidRDefault="00792319" w:rsidP="006C2A16">
            <w:r w:rsidRPr="00792319">
              <w:t xml:space="preserve">Low Member base </w:t>
            </w:r>
            <w:r w:rsidR="00255A82">
              <w:t>&gt; 500</w:t>
            </w:r>
          </w:p>
        </w:tc>
      </w:tr>
      <w:tr w:rsidR="00792319" w:rsidRPr="00792319" w14:paraId="14B3126A" w14:textId="77777777" w:rsidTr="009355EF">
        <w:trPr>
          <w:trHeight w:val="300"/>
        </w:trPr>
        <w:tc>
          <w:tcPr>
            <w:tcW w:w="1980" w:type="dxa"/>
            <w:vMerge w:val="restart"/>
            <w:shd w:val="clear" w:color="auto" w:fill="FFD966" w:themeFill="accent4" w:themeFillTint="99"/>
            <w:noWrap/>
            <w:hideMark/>
          </w:tcPr>
          <w:p w14:paraId="45F36AE7" w14:textId="3D1AA892" w:rsidR="00792319" w:rsidRPr="009355EF" w:rsidRDefault="00792319" w:rsidP="006C2A16">
            <w:pPr>
              <w:rPr>
                <w:b/>
              </w:rPr>
            </w:pPr>
            <w:r w:rsidRPr="009355EF">
              <w:rPr>
                <w:b/>
              </w:rPr>
              <w:t>High performance</w:t>
            </w:r>
            <w:r w:rsidR="004D28F2" w:rsidRPr="009355EF">
              <w:rPr>
                <w:b/>
              </w:rPr>
              <w:t xml:space="preserve"> / pathways</w:t>
            </w:r>
          </w:p>
          <w:p w14:paraId="5EE9960F" w14:textId="54FE9FBC" w:rsidR="00792319" w:rsidRPr="009355EF" w:rsidRDefault="00792319" w:rsidP="006C2A16">
            <w:pPr>
              <w:rPr>
                <w:b/>
              </w:rPr>
            </w:pPr>
            <w:r w:rsidRPr="009355EF">
              <w:rPr>
                <w:b/>
              </w:rPr>
              <w:t> </w:t>
            </w:r>
          </w:p>
        </w:tc>
        <w:tc>
          <w:tcPr>
            <w:tcW w:w="7513" w:type="dxa"/>
            <w:shd w:val="clear" w:color="auto" w:fill="E7E6E6" w:themeFill="background2"/>
            <w:noWrap/>
            <w:hideMark/>
          </w:tcPr>
          <w:p w14:paraId="422EB3C3" w14:textId="79C93EC6" w:rsidR="00792319" w:rsidRPr="00792319" w:rsidRDefault="00792319" w:rsidP="006C2A16">
            <w:pPr>
              <w:rPr>
                <w:i/>
                <w:iCs/>
              </w:rPr>
            </w:pPr>
            <w:r w:rsidRPr="00792319">
              <w:rPr>
                <w:i/>
                <w:iCs/>
              </w:rPr>
              <w:t>Poor talent development pathways:</w:t>
            </w:r>
          </w:p>
        </w:tc>
      </w:tr>
      <w:tr w:rsidR="00792319" w:rsidRPr="00792319" w14:paraId="3C3C4855" w14:textId="77777777" w:rsidTr="009355EF">
        <w:trPr>
          <w:trHeight w:val="300"/>
        </w:trPr>
        <w:tc>
          <w:tcPr>
            <w:tcW w:w="1980" w:type="dxa"/>
            <w:vMerge/>
            <w:shd w:val="clear" w:color="auto" w:fill="FFD966" w:themeFill="accent4" w:themeFillTint="99"/>
            <w:noWrap/>
            <w:hideMark/>
          </w:tcPr>
          <w:p w14:paraId="34D6266E" w14:textId="25E10E6E" w:rsidR="00792319" w:rsidRPr="009355EF" w:rsidRDefault="00792319" w:rsidP="006C2A16">
            <w:pPr>
              <w:rPr>
                <w:b/>
              </w:rPr>
            </w:pPr>
          </w:p>
        </w:tc>
        <w:tc>
          <w:tcPr>
            <w:tcW w:w="7513" w:type="dxa"/>
            <w:noWrap/>
            <w:hideMark/>
          </w:tcPr>
          <w:p w14:paraId="168D0D19" w14:textId="41F9051B" w:rsidR="00792319" w:rsidRPr="00792319" w:rsidRDefault="00792319" w:rsidP="006C2A16">
            <w:r w:rsidRPr="00792319">
              <w:t>Junior and/or Senior base</w:t>
            </w:r>
          </w:p>
        </w:tc>
      </w:tr>
      <w:tr w:rsidR="00792319" w:rsidRPr="00792319" w14:paraId="12B71B55" w14:textId="77777777" w:rsidTr="009355EF">
        <w:trPr>
          <w:trHeight w:val="300"/>
        </w:trPr>
        <w:tc>
          <w:tcPr>
            <w:tcW w:w="1980" w:type="dxa"/>
            <w:vMerge/>
            <w:shd w:val="clear" w:color="auto" w:fill="FFD966" w:themeFill="accent4" w:themeFillTint="99"/>
            <w:noWrap/>
            <w:hideMark/>
          </w:tcPr>
          <w:p w14:paraId="6FAFACF5" w14:textId="6382347D" w:rsidR="00792319" w:rsidRPr="009355EF" w:rsidRDefault="00792319" w:rsidP="006C2A16">
            <w:pPr>
              <w:rPr>
                <w:b/>
              </w:rPr>
            </w:pPr>
          </w:p>
        </w:tc>
        <w:tc>
          <w:tcPr>
            <w:tcW w:w="7513" w:type="dxa"/>
            <w:noWrap/>
            <w:hideMark/>
          </w:tcPr>
          <w:p w14:paraId="418B292B" w14:textId="42B31FCE" w:rsidR="00792319" w:rsidRPr="00792319" w:rsidRDefault="00255A82" w:rsidP="006C2A16">
            <w:r>
              <w:rPr>
                <w:rFonts w:ascii="Calibri" w:eastAsia="Times New Roman" w:hAnsi="Calibri" w:cs="Calibri"/>
                <w:color w:val="000000"/>
                <w:lang w:eastAsia="en-AU"/>
              </w:rPr>
              <w:t>National Championships participation – open OR junior</w:t>
            </w:r>
          </w:p>
        </w:tc>
      </w:tr>
      <w:tr w:rsidR="00792319" w:rsidRPr="00792319" w14:paraId="28CF04BA" w14:textId="77777777" w:rsidTr="009355EF">
        <w:trPr>
          <w:trHeight w:val="300"/>
        </w:trPr>
        <w:tc>
          <w:tcPr>
            <w:tcW w:w="1980" w:type="dxa"/>
            <w:vMerge/>
            <w:shd w:val="clear" w:color="auto" w:fill="FFD966" w:themeFill="accent4" w:themeFillTint="99"/>
            <w:noWrap/>
            <w:hideMark/>
          </w:tcPr>
          <w:p w14:paraId="15A05503" w14:textId="7BC20E79" w:rsidR="00792319" w:rsidRPr="009355EF" w:rsidRDefault="00792319" w:rsidP="006C2A16">
            <w:pPr>
              <w:rPr>
                <w:b/>
              </w:rPr>
            </w:pPr>
          </w:p>
        </w:tc>
        <w:tc>
          <w:tcPr>
            <w:tcW w:w="7513" w:type="dxa"/>
            <w:noWrap/>
            <w:hideMark/>
          </w:tcPr>
          <w:p w14:paraId="42EA125B" w14:textId="5AC9BE68" w:rsidR="00792319" w:rsidRPr="00792319" w:rsidRDefault="00792319" w:rsidP="006C2A16">
            <w:r w:rsidRPr="00792319">
              <w:t>Coach/Official</w:t>
            </w:r>
          </w:p>
        </w:tc>
      </w:tr>
      <w:tr w:rsidR="009355EF" w:rsidRPr="00792319" w14:paraId="16FAD72B" w14:textId="77777777" w:rsidTr="009355EF">
        <w:trPr>
          <w:trHeight w:val="300"/>
        </w:trPr>
        <w:tc>
          <w:tcPr>
            <w:tcW w:w="1980" w:type="dxa"/>
            <w:shd w:val="clear" w:color="auto" w:fill="FFD966" w:themeFill="accent4" w:themeFillTint="99"/>
            <w:noWrap/>
          </w:tcPr>
          <w:p w14:paraId="6727242C" w14:textId="21B0CA61" w:rsidR="009355EF" w:rsidRPr="009355EF" w:rsidRDefault="009355EF" w:rsidP="006C2A16">
            <w:pPr>
              <w:rPr>
                <w:b/>
              </w:rPr>
            </w:pPr>
            <w:r w:rsidRPr="009355EF">
              <w:rPr>
                <w:b/>
              </w:rPr>
              <w:t>Regional Delivery</w:t>
            </w:r>
          </w:p>
        </w:tc>
        <w:tc>
          <w:tcPr>
            <w:tcW w:w="7513" w:type="dxa"/>
            <w:shd w:val="clear" w:color="auto" w:fill="FFFFFF" w:themeFill="background1"/>
            <w:noWrap/>
          </w:tcPr>
          <w:p w14:paraId="63A39E40" w14:textId="28518FDC" w:rsidR="009355EF" w:rsidRPr="00792319" w:rsidRDefault="009355EF" w:rsidP="006C2A16">
            <w:pPr>
              <w:rPr>
                <w:i/>
                <w:iCs/>
              </w:rPr>
            </w:pPr>
            <w:r w:rsidRPr="00792319">
              <w:t xml:space="preserve">Poor </w:t>
            </w:r>
            <w:r w:rsidR="003908A6">
              <w:rPr>
                <w:rFonts w:ascii="Calibri" w:eastAsia="Times New Roman" w:hAnsi="Calibri" w:cs="Calibri"/>
                <w:color w:val="000000"/>
                <w:lang w:eastAsia="en-AU"/>
              </w:rPr>
              <w:t xml:space="preserve">affiliated </w:t>
            </w:r>
            <w:r w:rsidR="003908A6" w:rsidRPr="004D55BD">
              <w:rPr>
                <w:rFonts w:ascii="Calibri" w:eastAsia="Times New Roman" w:hAnsi="Calibri" w:cs="Calibri"/>
                <w:color w:val="000000"/>
                <w:lang w:eastAsia="en-AU"/>
              </w:rPr>
              <w:t xml:space="preserve">regional </w:t>
            </w:r>
            <w:r w:rsidR="003908A6">
              <w:rPr>
                <w:rFonts w:ascii="Calibri" w:eastAsia="Times New Roman" w:hAnsi="Calibri" w:cs="Calibri"/>
                <w:color w:val="000000"/>
                <w:lang w:eastAsia="en-AU"/>
              </w:rPr>
              <w:t xml:space="preserve">representation </w:t>
            </w:r>
            <w:r w:rsidRPr="00792319">
              <w:t xml:space="preserve">in </w:t>
            </w:r>
            <w:r>
              <w:t>2</w:t>
            </w:r>
            <w:r w:rsidRPr="00792319">
              <w:t xml:space="preserve"> region</w:t>
            </w:r>
            <w:r>
              <w:t>s</w:t>
            </w:r>
          </w:p>
        </w:tc>
      </w:tr>
      <w:tr w:rsidR="00792319" w:rsidRPr="00792319" w14:paraId="7788F836" w14:textId="77777777" w:rsidTr="009355EF">
        <w:trPr>
          <w:trHeight w:val="300"/>
        </w:trPr>
        <w:tc>
          <w:tcPr>
            <w:tcW w:w="1980" w:type="dxa"/>
            <w:vMerge w:val="restart"/>
            <w:shd w:val="clear" w:color="auto" w:fill="FFD966" w:themeFill="accent4" w:themeFillTint="99"/>
            <w:noWrap/>
            <w:hideMark/>
          </w:tcPr>
          <w:p w14:paraId="7A06548B" w14:textId="42C1C1D4" w:rsidR="00792319" w:rsidRPr="009355EF" w:rsidRDefault="00792319" w:rsidP="006C2A16">
            <w:pPr>
              <w:rPr>
                <w:b/>
              </w:rPr>
            </w:pPr>
            <w:r w:rsidRPr="009355EF">
              <w:rPr>
                <w:b/>
              </w:rPr>
              <w:t>Community Reach / Programming</w:t>
            </w:r>
          </w:p>
          <w:p w14:paraId="28F51AFB" w14:textId="11389C16" w:rsidR="00792319" w:rsidRPr="009355EF" w:rsidRDefault="00792319" w:rsidP="006C2A16">
            <w:pPr>
              <w:rPr>
                <w:b/>
              </w:rPr>
            </w:pPr>
            <w:r w:rsidRPr="009355EF">
              <w:rPr>
                <w:b/>
              </w:rPr>
              <w:t> </w:t>
            </w:r>
          </w:p>
        </w:tc>
        <w:tc>
          <w:tcPr>
            <w:tcW w:w="7513" w:type="dxa"/>
            <w:shd w:val="clear" w:color="auto" w:fill="E7E6E6" w:themeFill="background2"/>
            <w:noWrap/>
            <w:hideMark/>
          </w:tcPr>
          <w:p w14:paraId="5E18C6A1" w14:textId="53F18B0D" w:rsidR="00792319" w:rsidRPr="00792319" w:rsidRDefault="00792319" w:rsidP="006C2A16">
            <w:pPr>
              <w:rPr>
                <w:i/>
                <w:iCs/>
              </w:rPr>
            </w:pPr>
            <w:r w:rsidRPr="00792319">
              <w:rPr>
                <w:i/>
                <w:iCs/>
              </w:rPr>
              <w:t>Poor reach into the WA community:</w:t>
            </w:r>
          </w:p>
        </w:tc>
      </w:tr>
      <w:tr w:rsidR="00792319" w:rsidRPr="00792319" w14:paraId="49CF8FF8" w14:textId="77777777" w:rsidTr="009355EF">
        <w:trPr>
          <w:trHeight w:val="300"/>
        </w:trPr>
        <w:tc>
          <w:tcPr>
            <w:tcW w:w="1980" w:type="dxa"/>
            <w:vMerge/>
            <w:shd w:val="clear" w:color="auto" w:fill="FFD966" w:themeFill="accent4" w:themeFillTint="99"/>
            <w:noWrap/>
            <w:hideMark/>
          </w:tcPr>
          <w:p w14:paraId="5CA714C5" w14:textId="20CA9FAD" w:rsidR="00792319" w:rsidRPr="009355EF" w:rsidRDefault="00792319" w:rsidP="006C2A16">
            <w:pPr>
              <w:rPr>
                <w:b/>
              </w:rPr>
            </w:pPr>
          </w:p>
        </w:tc>
        <w:tc>
          <w:tcPr>
            <w:tcW w:w="7513" w:type="dxa"/>
            <w:noWrap/>
            <w:hideMark/>
          </w:tcPr>
          <w:p w14:paraId="10D4ABCD" w14:textId="5EE85291" w:rsidR="00792319" w:rsidRPr="00792319" w:rsidRDefault="00792319" w:rsidP="006C2A16">
            <w:r w:rsidRPr="00792319">
              <w:t>Recreational/social focus and participation sport</w:t>
            </w:r>
          </w:p>
        </w:tc>
      </w:tr>
      <w:tr w:rsidR="00792319" w:rsidRPr="00792319" w14:paraId="330AC7EF" w14:textId="77777777" w:rsidTr="009355EF">
        <w:trPr>
          <w:trHeight w:val="339"/>
        </w:trPr>
        <w:tc>
          <w:tcPr>
            <w:tcW w:w="1980" w:type="dxa"/>
            <w:vMerge/>
            <w:shd w:val="clear" w:color="auto" w:fill="FFD966" w:themeFill="accent4" w:themeFillTint="99"/>
            <w:noWrap/>
            <w:hideMark/>
          </w:tcPr>
          <w:p w14:paraId="3AD2F549" w14:textId="6C09D853" w:rsidR="00792319" w:rsidRPr="009355EF" w:rsidRDefault="00792319" w:rsidP="006C2A16">
            <w:pPr>
              <w:rPr>
                <w:b/>
              </w:rPr>
            </w:pPr>
          </w:p>
        </w:tc>
        <w:tc>
          <w:tcPr>
            <w:tcW w:w="7513" w:type="dxa"/>
            <w:noWrap/>
            <w:hideMark/>
          </w:tcPr>
          <w:p w14:paraId="4A18C357" w14:textId="5332963D" w:rsidR="00792319" w:rsidRPr="00792319" w:rsidRDefault="00792319" w:rsidP="006C2A16">
            <w:r w:rsidRPr="00792319">
              <w:t>Competition/events for participants</w:t>
            </w:r>
          </w:p>
        </w:tc>
      </w:tr>
      <w:tr w:rsidR="00792319" w:rsidRPr="00792319" w14:paraId="6343F1EA" w14:textId="77777777" w:rsidTr="009355EF">
        <w:trPr>
          <w:trHeight w:val="300"/>
        </w:trPr>
        <w:tc>
          <w:tcPr>
            <w:tcW w:w="1980" w:type="dxa"/>
            <w:shd w:val="clear" w:color="auto" w:fill="FFD966" w:themeFill="accent4" w:themeFillTint="99"/>
            <w:noWrap/>
            <w:hideMark/>
          </w:tcPr>
          <w:p w14:paraId="49156586" w14:textId="515590A7" w:rsidR="00792319" w:rsidRPr="009355EF" w:rsidRDefault="00792319" w:rsidP="006C2A16">
            <w:pPr>
              <w:rPr>
                <w:b/>
              </w:rPr>
            </w:pPr>
            <w:r w:rsidRPr="009355EF">
              <w:rPr>
                <w:b/>
              </w:rPr>
              <w:t xml:space="preserve"> Finance </w:t>
            </w:r>
          </w:p>
        </w:tc>
        <w:tc>
          <w:tcPr>
            <w:tcW w:w="7513" w:type="dxa"/>
            <w:noWrap/>
            <w:hideMark/>
          </w:tcPr>
          <w:p w14:paraId="54E4A969" w14:textId="17068554" w:rsidR="00792319" w:rsidRPr="00792319" w:rsidRDefault="00792319" w:rsidP="006C2A16">
            <w:r w:rsidRPr="00792319">
              <w:t>Basic annual total revenue $50,000 - $150,000</w:t>
            </w:r>
          </w:p>
        </w:tc>
      </w:tr>
      <w:tr w:rsidR="009355EF" w:rsidRPr="00792319" w14:paraId="0CAA5454" w14:textId="77777777" w:rsidTr="009355EF">
        <w:trPr>
          <w:trHeight w:val="300"/>
        </w:trPr>
        <w:tc>
          <w:tcPr>
            <w:tcW w:w="1980" w:type="dxa"/>
            <w:vMerge w:val="restart"/>
            <w:shd w:val="clear" w:color="auto" w:fill="FFD966" w:themeFill="accent4" w:themeFillTint="99"/>
            <w:noWrap/>
            <w:hideMark/>
          </w:tcPr>
          <w:p w14:paraId="0A691F69" w14:textId="1E35C539" w:rsidR="009355EF" w:rsidRPr="009355EF" w:rsidRDefault="009355EF" w:rsidP="006C2A16">
            <w:pPr>
              <w:rPr>
                <w:b/>
              </w:rPr>
            </w:pPr>
            <w:r w:rsidRPr="009355EF">
              <w:rPr>
                <w:b/>
              </w:rPr>
              <w:t>Governance</w:t>
            </w:r>
          </w:p>
          <w:p w14:paraId="3FA4E1CF" w14:textId="7DE6A26F" w:rsidR="009355EF" w:rsidRPr="009355EF" w:rsidRDefault="009355EF" w:rsidP="006C2A16">
            <w:pPr>
              <w:rPr>
                <w:b/>
              </w:rPr>
            </w:pPr>
            <w:r w:rsidRPr="009355EF">
              <w:rPr>
                <w:b/>
              </w:rPr>
              <w:t> </w:t>
            </w:r>
          </w:p>
        </w:tc>
        <w:tc>
          <w:tcPr>
            <w:tcW w:w="7513" w:type="dxa"/>
            <w:shd w:val="clear" w:color="auto" w:fill="E7E6E6" w:themeFill="background2"/>
            <w:noWrap/>
            <w:hideMark/>
          </w:tcPr>
          <w:p w14:paraId="33778EB4" w14:textId="667BACBE" w:rsidR="009355EF" w:rsidRPr="00792319" w:rsidRDefault="009355EF" w:rsidP="006C2A16">
            <w:pPr>
              <w:rPr>
                <w:i/>
                <w:iCs/>
              </w:rPr>
            </w:pPr>
            <w:r w:rsidRPr="00792319">
              <w:rPr>
                <w:i/>
                <w:iCs/>
              </w:rPr>
              <w:t xml:space="preserve">Basic governance structures: </w:t>
            </w:r>
          </w:p>
        </w:tc>
      </w:tr>
      <w:tr w:rsidR="009355EF" w:rsidRPr="00792319" w14:paraId="1F2CF955" w14:textId="77777777" w:rsidTr="009355EF">
        <w:trPr>
          <w:trHeight w:val="300"/>
        </w:trPr>
        <w:tc>
          <w:tcPr>
            <w:tcW w:w="1980" w:type="dxa"/>
            <w:vMerge/>
            <w:shd w:val="clear" w:color="auto" w:fill="FFD966" w:themeFill="accent4" w:themeFillTint="99"/>
            <w:noWrap/>
            <w:hideMark/>
          </w:tcPr>
          <w:p w14:paraId="7D71D22F" w14:textId="30460CE3" w:rsidR="009355EF" w:rsidRPr="009355EF" w:rsidRDefault="009355EF" w:rsidP="006C2A16">
            <w:pPr>
              <w:rPr>
                <w:b/>
              </w:rPr>
            </w:pPr>
          </w:p>
        </w:tc>
        <w:tc>
          <w:tcPr>
            <w:tcW w:w="7513" w:type="dxa"/>
            <w:noWrap/>
            <w:hideMark/>
          </w:tcPr>
          <w:p w14:paraId="129953B5" w14:textId="5A3BF448" w:rsidR="009355EF" w:rsidRPr="00792319" w:rsidRDefault="009355EF" w:rsidP="006C2A16">
            <w:r>
              <w:t>&gt;95</w:t>
            </w:r>
            <w:r w:rsidRPr="00792319">
              <w:t xml:space="preserve"> rating against governance checklist </w:t>
            </w:r>
          </w:p>
        </w:tc>
      </w:tr>
      <w:tr w:rsidR="009355EF" w:rsidRPr="00792319" w14:paraId="182A809A" w14:textId="77777777" w:rsidTr="009355EF">
        <w:trPr>
          <w:trHeight w:val="300"/>
        </w:trPr>
        <w:tc>
          <w:tcPr>
            <w:tcW w:w="1980" w:type="dxa"/>
            <w:vMerge/>
            <w:shd w:val="clear" w:color="auto" w:fill="FFD966" w:themeFill="accent4" w:themeFillTint="99"/>
            <w:noWrap/>
          </w:tcPr>
          <w:p w14:paraId="02C3524D" w14:textId="77777777" w:rsidR="009355EF" w:rsidRPr="009355EF" w:rsidRDefault="009355EF" w:rsidP="006C2A16">
            <w:pPr>
              <w:rPr>
                <w:b/>
              </w:rPr>
            </w:pPr>
          </w:p>
        </w:tc>
        <w:tc>
          <w:tcPr>
            <w:tcW w:w="7513" w:type="dxa"/>
            <w:shd w:val="clear" w:color="auto" w:fill="E7E6E6" w:themeFill="background2"/>
            <w:noWrap/>
          </w:tcPr>
          <w:p w14:paraId="1A3902BB" w14:textId="7C69A0D0" w:rsidR="009355EF" w:rsidRPr="00792319" w:rsidRDefault="009355EF" w:rsidP="006C2A16">
            <w:r>
              <w:rPr>
                <w:i/>
                <w:iCs/>
              </w:rPr>
              <w:t>Policy:</w:t>
            </w:r>
          </w:p>
        </w:tc>
      </w:tr>
      <w:tr w:rsidR="009355EF" w:rsidRPr="00792319" w14:paraId="3CF82F07" w14:textId="77777777" w:rsidTr="009355EF">
        <w:trPr>
          <w:trHeight w:val="300"/>
        </w:trPr>
        <w:tc>
          <w:tcPr>
            <w:tcW w:w="1980" w:type="dxa"/>
            <w:vMerge/>
            <w:shd w:val="clear" w:color="auto" w:fill="FFD966" w:themeFill="accent4" w:themeFillTint="99"/>
            <w:noWrap/>
          </w:tcPr>
          <w:p w14:paraId="079EA4C6" w14:textId="77777777" w:rsidR="009355EF" w:rsidRPr="009355EF" w:rsidRDefault="009355EF" w:rsidP="006C2A16">
            <w:pPr>
              <w:rPr>
                <w:b/>
              </w:rPr>
            </w:pPr>
          </w:p>
        </w:tc>
        <w:tc>
          <w:tcPr>
            <w:tcW w:w="7513" w:type="dxa"/>
            <w:noWrap/>
          </w:tcPr>
          <w:p w14:paraId="6C24059C" w14:textId="26ED5ADB" w:rsidR="009355EF" w:rsidRPr="00792319" w:rsidRDefault="009355EF" w:rsidP="006C2A16">
            <w:r>
              <w:rPr>
                <w:iCs/>
              </w:rPr>
              <w:t>Member Protection Policy, Alcohol, Drugs in sport developed and implemented– (others as applicable -  Sports Betting, Match Fixing, Privacy, Inclusion)</w:t>
            </w:r>
          </w:p>
        </w:tc>
      </w:tr>
      <w:tr w:rsidR="009355EF" w:rsidRPr="00792319" w14:paraId="5E70ABE0" w14:textId="77777777" w:rsidTr="009355EF">
        <w:trPr>
          <w:trHeight w:val="300"/>
        </w:trPr>
        <w:tc>
          <w:tcPr>
            <w:tcW w:w="1980" w:type="dxa"/>
            <w:vMerge/>
            <w:shd w:val="clear" w:color="auto" w:fill="FFD966" w:themeFill="accent4" w:themeFillTint="99"/>
            <w:noWrap/>
          </w:tcPr>
          <w:p w14:paraId="1FCFDA9A" w14:textId="77777777" w:rsidR="009355EF" w:rsidRPr="009355EF" w:rsidRDefault="009355EF" w:rsidP="006C2A16">
            <w:pPr>
              <w:rPr>
                <w:b/>
              </w:rPr>
            </w:pPr>
          </w:p>
        </w:tc>
        <w:tc>
          <w:tcPr>
            <w:tcW w:w="7513" w:type="dxa"/>
            <w:shd w:val="clear" w:color="auto" w:fill="E7E6E6" w:themeFill="background2"/>
            <w:noWrap/>
          </w:tcPr>
          <w:p w14:paraId="040211C7" w14:textId="14B69881" w:rsidR="009355EF" w:rsidRPr="00792319" w:rsidRDefault="009355EF" w:rsidP="006C2A16">
            <w:r>
              <w:rPr>
                <w:i/>
                <w:iCs/>
              </w:rPr>
              <w:t xml:space="preserve">Gender Targets are met: </w:t>
            </w:r>
            <w:r w:rsidR="0002168C">
              <w:rPr>
                <w:i/>
                <w:iCs/>
              </w:rPr>
              <w:t>3 years to implement*</w:t>
            </w:r>
          </w:p>
        </w:tc>
      </w:tr>
      <w:tr w:rsidR="009355EF" w:rsidRPr="00792319" w14:paraId="3D7FE66C" w14:textId="77777777" w:rsidTr="009355EF">
        <w:trPr>
          <w:trHeight w:val="300"/>
        </w:trPr>
        <w:tc>
          <w:tcPr>
            <w:tcW w:w="1980" w:type="dxa"/>
            <w:vMerge/>
            <w:shd w:val="clear" w:color="auto" w:fill="FFD966" w:themeFill="accent4" w:themeFillTint="99"/>
            <w:noWrap/>
          </w:tcPr>
          <w:p w14:paraId="45503937" w14:textId="77777777" w:rsidR="009355EF" w:rsidRPr="009355EF" w:rsidRDefault="009355EF" w:rsidP="006C2A16">
            <w:pPr>
              <w:rPr>
                <w:b/>
              </w:rPr>
            </w:pPr>
          </w:p>
        </w:tc>
        <w:tc>
          <w:tcPr>
            <w:tcW w:w="7513" w:type="dxa"/>
            <w:noWrap/>
          </w:tcPr>
          <w:p w14:paraId="31AFBA04" w14:textId="182A7EC1" w:rsidR="009355EF" w:rsidRPr="00792319" w:rsidRDefault="009355EF" w:rsidP="006C2A16">
            <w:r w:rsidRPr="00C01FDF">
              <w:t>Meets board gender target &gt;= 50% female</w:t>
            </w:r>
          </w:p>
        </w:tc>
      </w:tr>
      <w:tr w:rsidR="009355EF" w:rsidRPr="00792319" w14:paraId="21758A75" w14:textId="77777777" w:rsidTr="009355EF">
        <w:trPr>
          <w:trHeight w:val="300"/>
        </w:trPr>
        <w:tc>
          <w:tcPr>
            <w:tcW w:w="1980" w:type="dxa"/>
            <w:vMerge/>
            <w:shd w:val="clear" w:color="auto" w:fill="FFD966" w:themeFill="accent4" w:themeFillTint="99"/>
            <w:noWrap/>
          </w:tcPr>
          <w:p w14:paraId="7A8FB728" w14:textId="77777777" w:rsidR="009355EF" w:rsidRPr="009355EF" w:rsidRDefault="009355EF" w:rsidP="006C2A16">
            <w:pPr>
              <w:rPr>
                <w:b/>
              </w:rPr>
            </w:pPr>
          </w:p>
        </w:tc>
        <w:tc>
          <w:tcPr>
            <w:tcW w:w="7513" w:type="dxa"/>
            <w:noWrap/>
          </w:tcPr>
          <w:p w14:paraId="76727EC0" w14:textId="314D7434" w:rsidR="009355EF" w:rsidRPr="00792319" w:rsidRDefault="009355EF" w:rsidP="006C2A16">
            <w:r w:rsidRPr="00C01FDF">
              <w:t>Below board gender target &lt; 50% female</w:t>
            </w:r>
          </w:p>
        </w:tc>
      </w:tr>
      <w:tr w:rsidR="009355EF" w:rsidRPr="00792319" w14:paraId="1C743302" w14:textId="77777777" w:rsidTr="009355EF">
        <w:trPr>
          <w:trHeight w:val="300"/>
        </w:trPr>
        <w:tc>
          <w:tcPr>
            <w:tcW w:w="1980" w:type="dxa"/>
            <w:vMerge/>
            <w:shd w:val="clear" w:color="auto" w:fill="FFD966" w:themeFill="accent4" w:themeFillTint="99"/>
            <w:noWrap/>
          </w:tcPr>
          <w:p w14:paraId="493BBD33" w14:textId="77777777" w:rsidR="009355EF" w:rsidRPr="009355EF" w:rsidRDefault="009355EF" w:rsidP="006C2A16">
            <w:pPr>
              <w:rPr>
                <w:b/>
              </w:rPr>
            </w:pPr>
          </w:p>
        </w:tc>
        <w:tc>
          <w:tcPr>
            <w:tcW w:w="7513" w:type="dxa"/>
            <w:noWrap/>
          </w:tcPr>
          <w:p w14:paraId="13D639CD" w14:textId="036FAA50" w:rsidR="009355EF" w:rsidRPr="00792319" w:rsidRDefault="009355EF" w:rsidP="006C2A16">
            <w:r w:rsidRPr="00C01FDF">
              <w:t xml:space="preserve">No gender diversity on board </w:t>
            </w:r>
          </w:p>
        </w:tc>
      </w:tr>
      <w:tr w:rsidR="00FD40E8" w:rsidRPr="00792319" w14:paraId="70997451" w14:textId="77777777" w:rsidTr="009355EF">
        <w:trPr>
          <w:trHeight w:val="300"/>
        </w:trPr>
        <w:tc>
          <w:tcPr>
            <w:tcW w:w="1980" w:type="dxa"/>
            <w:vMerge w:val="restart"/>
            <w:shd w:val="clear" w:color="auto" w:fill="FFD966" w:themeFill="accent4" w:themeFillTint="99"/>
            <w:noWrap/>
            <w:hideMark/>
          </w:tcPr>
          <w:p w14:paraId="73E46611" w14:textId="017C6F29" w:rsidR="00FD40E8" w:rsidRPr="009355EF" w:rsidRDefault="00FD40E8" w:rsidP="006C2A16">
            <w:pPr>
              <w:rPr>
                <w:b/>
              </w:rPr>
            </w:pPr>
            <w:r w:rsidRPr="009355EF">
              <w:rPr>
                <w:b/>
              </w:rPr>
              <w:t>Planning</w:t>
            </w:r>
          </w:p>
          <w:p w14:paraId="1C2C97D5" w14:textId="77777777" w:rsidR="00FD40E8" w:rsidRPr="009355EF" w:rsidRDefault="00FD40E8" w:rsidP="006C2A16">
            <w:pPr>
              <w:rPr>
                <w:b/>
              </w:rPr>
            </w:pPr>
            <w:r w:rsidRPr="009355EF">
              <w:rPr>
                <w:b/>
              </w:rPr>
              <w:t> </w:t>
            </w:r>
          </w:p>
          <w:p w14:paraId="75C99161" w14:textId="77777777" w:rsidR="00FD40E8" w:rsidRPr="009355EF" w:rsidRDefault="00FD40E8" w:rsidP="006C2A16">
            <w:pPr>
              <w:rPr>
                <w:b/>
              </w:rPr>
            </w:pPr>
            <w:r w:rsidRPr="009355EF">
              <w:rPr>
                <w:b/>
              </w:rPr>
              <w:t> </w:t>
            </w:r>
          </w:p>
          <w:p w14:paraId="50DB2F9F" w14:textId="77777777" w:rsidR="00FD40E8" w:rsidRPr="009355EF" w:rsidRDefault="00FD40E8" w:rsidP="006C2A16">
            <w:pPr>
              <w:rPr>
                <w:b/>
              </w:rPr>
            </w:pPr>
            <w:r w:rsidRPr="009355EF">
              <w:rPr>
                <w:b/>
              </w:rPr>
              <w:t> </w:t>
            </w:r>
          </w:p>
          <w:p w14:paraId="1B65FCA9" w14:textId="03BECA7F" w:rsidR="00FD40E8" w:rsidRPr="009355EF" w:rsidRDefault="00FD40E8" w:rsidP="006C2A16">
            <w:pPr>
              <w:rPr>
                <w:b/>
              </w:rPr>
            </w:pPr>
            <w:r w:rsidRPr="009355EF">
              <w:rPr>
                <w:b/>
              </w:rPr>
              <w:t> </w:t>
            </w:r>
          </w:p>
        </w:tc>
        <w:tc>
          <w:tcPr>
            <w:tcW w:w="7513" w:type="dxa"/>
            <w:shd w:val="clear" w:color="auto" w:fill="E7E6E6" w:themeFill="background2"/>
            <w:noWrap/>
            <w:hideMark/>
          </w:tcPr>
          <w:p w14:paraId="329A9D83" w14:textId="0BCFD59C" w:rsidR="00FD40E8" w:rsidRPr="00792319" w:rsidRDefault="00FD40E8" w:rsidP="006C2A16">
            <w:pPr>
              <w:rPr>
                <w:i/>
                <w:iCs/>
              </w:rPr>
            </w:pPr>
            <w:r w:rsidRPr="00792319">
              <w:rPr>
                <w:i/>
                <w:iCs/>
              </w:rPr>
              <w:t>Basic planning culture:</w:t>
            </w:r>
          </w:p>
        </w:tc>
      </w:tr>
      <w:tr w:rsidR="00FD40E8" w:rsidRPr="00792319" w14:paraId="02384607" w14:textId="77777777" w:rsidTr="009355EF">
        <w:trPr>
          <w:trHeight w:val="300"/>
        </w:trPr>
        <w:tc>
          <w:tcPr>
            <w:tcW w:w="1980" w:type="dxa"/>
            <w:vMerge/>
            <w:shd w:val="clear" w:color="auto" w:fill="FFD966" w:themeFill="accent4" w:themeFillTint="99"/>
            <w:noWrap/>
            <w:hideMark/>
          </w:tcPr>
          <w:p w14:paraId="4A103D70" w14:textId="487CB97A" w:rsidR="00FD40E8" w:rsidRPr="00792319" w:rsidRDefault="00FD40E8" w:rsidP="006C2A16"/>
        </w:tc>
        <w:tc>
          <w:tcPr>
            <w:tcW w:w="7513" w:type="dxa"/>
            <w:noWrap/>
            <w:hideMark/>
          </w:tcPr>
          <w:p w14:paraId="6C11CED2" w14:textId="7980A8E4" w:rsidR="00FD40E8" w:rsidRPr="00792319" w:rsidRDefault="00FD40E8" w:rsidP="006C2A16">
            <w:r w:rsidRPr="00792319">
              <w:t xml:space="preserve">Working towards a </w:t>
            </w:r>
            <w:r w:rsidR="00C75797" w:rsidRPr="00792319">
              <w:t>3</w:t>
            </w:r>
            <w:r w:rsidR="00C75797">
              <w:t>-year</w:t>
            </w:r>
            <w:r w:rsidRPr="00792319">
              <w:t xml:space="preserve"> plan aimed at growing the sport</w:t>
            </w:r>
          </w:p>
        </w:tc>
      </w:tr>
      <w:tr w:rsidR="00FD40E8" w:rsidRPr="00792319" w14:paraId="6050B7EE" w14:textId="77777777" w:rsidTr="009355EF">
        <w:trPr>
          <w:trHeight w:val="300"/>
        </w:trPr>
        <w:tc>
          <w:tcPr>
            <w:tcW w:w="1980" w:type="dxa"/>
            <w:vMerge/>
            <w:shd w:val="clear" w:color="auto" w:fill="FFD966" w:themeFill="accent4" w:themeFillTint="99"/>
            <w:noWrap/>
            <w:hideMark/>
          </w:tcPr>
          <w:p w14:paraId="43E33836" w14:textId="38E5F3D4" w:rsidR="00FD40E8" w:rsidRPr="00792319" w:rsidRDefault="00FD40E8" w:rsidP="006C2A16"/>
        </w:tc>
        <w:tc>
          <w:tcPr>
            <w:tcW w:w="7513" w:type="dxa"/>
            <w:noWrap/>
            <w:hideMark/>
          </w:tcPr>
          <w:p w14:paraId="7EF035E6" w14:textId="3DDB3BE8" w:rsidR="00FD40E8" w:rsidRPr="00792319" w:rsidRDefault="00FD40E8" w:rsidP="006C2A16">
            <w:r w:rsidRPr="00792319">
              <w:t>Annual operational plan</w:t>
            </w:r>
          </w:p>
        </w:tc>
      </w:tr>
      <w:tr w:rsidR="00FD40E8" w:rsidRPr="00792319" w14:paraId="03B6F52A" w14:textId="77777777" w:rsidTr="009355EF">
        <w:trPr>
          <w:trHeight w:val="300"/>
        </w:trPr>
        <w:tc>
          <w:tcPr>
            <w:tcW w:w="1980" w:type="dxa"/>
            <w:vMerge/>
            <w:shd w:val="clear" w:color="auto" w:fill="FFD966" w:themeFill="accent4" w:themeFillTint="99"/>
            <w:noWrap/>
            <w:hideMark/>
          </w:tcPr>
          <w:p w14:paraId="13AD1D93" w14:textId="1FA687A7" w:rsidR="00FD40E8" w:rsidRPr="00792319" w:rsidRDefault="00FD40E8" w:rsidP="006C2A16"/>
        </w:tc>
        <w:tc>
          <w:tcPr>
            <w:tcW w:w="7513" w:type="dxa"/>
            <w:noWrap/>
            <w:hideMark/>
          </w:tcPr>
          <w:p w14:paraId="73544A65" w14:textId="7CCFF7F3" w:rsidR="00FD40E8" w:rsidRPr="00792319" w:rsidRDefault="00FD40E8" w:rsidP="006C2A16">
            <w:r w:rsidRPr="00792319">
              <w:t>Annual calendar of events</w:t>
            </w:r>
          </w:p>
        </w:tc>
      </w:tr>
      <w:tr w:rsidR="00255A82" w:rsidRPr="00792319" w14:paraId="4064B8D7" w14:textId="77777777" w:rsidTr="009355EF">
        <w:trPr>
          <w:trHeight w:val="300"/>
        </w:trPr>
        <w:tc>
          <w:tcPr>
            <w:tcW w:w="1980" w:type="dxa"/>
            <w:vMerge/>
            <w:shd w:val="clear" w:color="auto" w:fill="FFD966" w:themeFill="accent4" w:themeFillTint="99"/>
            <w:noWrap/>
          </w:tcPr>
          <w:p w14:paraId="155E731C" w14:textId="77777777" w:rsidR="00255A82" w:rsidRPr="00792319" w:rsidRDefault="00255A82" w:rsidP="006C2A16"/>
        </w:tc>
        <w:tc>
          <w:tcPr>
            <w:tcW w:w="7513" w:type="dxa"/>
            <w:noWrap/>
          </w:tcPr>
          <w:p w14:paraId="6372A65A" w14:textId="2D97431D" w:rsidR="00255A82" w:rsidRDefault="00255A82" w:rsidP="006C2A16">
            <w:r>
              <w:t>Event / Programs Risk Register</w:t>
            </w:r>
          </w:p>
        </w:tc>
      </w:tr>
      <w:tr w:rsidR="00255A82" w:rsidRPr="00792319" w14:paraId="63C870DB" w14:textId="77777777" w:rsidTr="009355EF">
        <w:trPr>
          <w:trHeight w:val="300"/>
        </w:trPr>
        <w:tc>
          <w:tcPr>
            <w:tcW w:w="1980" w:type="dxa"/>
            <w:vMerge/>
            <w:shd w:val="clear" w:color="auto" w:fill="FFD966" w:themeFill="accent4" w:themeFillTint="99"/>
            <w:noWrap/>
          </w:tcPr>
          <w:p w14:paraId="1BB6D312" w14:textId="77777777" w:rsidR="00255A82" w:rsidRPr="00792319" w:rsidRDefault="00255A82" w:rsidP="006C2A16"/>
        </w:tc>
        <w:tc>
          <w:tcPr>
            <w:tcW w:w="7513" w:type="dxa"/>
            <w:noWrap/>
          </w:tcPr>
          <w:p w14:paraId="4FCC182E" w14:textId="65669246" w:rsidR="00255A82" w:rsidRDefault="00255A82" w:rsidP="006C2A16">
            <w:r>
              <w:t xml:space="preserve">Asset Register </w:t>
            </w:r>
          </w:p>
        </w:tc>
      </w:tr>
      <w:tr w:rsidR="00FD40E8" w:rsidRPr="00792319" w14:paraId="62FEDB61" w14:textId="77777777" w:rsidTr="009355EF">
        <w:trPr>
          <w:trHeight w:val="300"/>
        </w:trPr>
        <w:tc>
          <w:tcPr>
            <w:tcW w:w="1980" w:type="dxa"/>
            <w:vMerge/>
            <w:shd w:val="clear" w:color="auto" w:fill="FFD966" w:themeFill="accent4" w:themeFillTint="99"/>
            <w:noWrap/>
            <w:hideMark/>
          </w:tcPr>
          <w:p w14:paraId="1CE7F219" w14:textId="25EBCCAF" w:rsidR="00FD40E8" w:rsidRPr="00792319" w:rsidRDefault="00FD40E8" w:rsidP="006C2A16"/>
        </w:tc>
        <w:tc>
          <w:tcPr>
            <w:tcW w:w="7513" w:type="dxa"/>
            <w:noWrap/>
            <w:hideMark/>
          </w:tcPr>
          <w:p w14:paraId="093F7882" w14:textId="41895455" w:rsidR="00FD40E8" w:rsidRPr="00792319" w:rsidRDefault="00255A82" w:rsidP="006C2A16">
            <w:r>
              <w:t>Communication initiatives</w:t>
            </w:r>
          </w:p>
        </w:tc>
      </w:tr>
    </w:tbl>
    <w:p w14:paraId="6F86F8B6" w14:textId="646EFA3E" w:rsidR="00792319" w:rsidRDefault="00792319" w:rsidP="006C2A16"/>
    <w:p w14:paraId="1082FB03" w14:textId="4272312E" w:rsidR="00792319" w:rsidRDefault="0002168C" w:rsidP="006C2A16">
      <w:r w:rsidRPr="0002168C">
        <w:rPr>
          <w:i/>
          <w:iCs/>
        </w:rPr>
        <w:t>*Dependent on board tenures/constitution</w:t>
      </w:r>
      <w:r>
        <w:t xml:space="preserve"> </w:t>
      </w:r>
      <w:r w:rsidR="00792319">
        <w:br w:type="page"/>
      </w:r>
    </w:p>
    <w:tbl>
      <w:tblPr>
        <w:tblStyle w:val="TableGrid"/>
        <w:tblW w:w="9634" w:type="dxa"/>
        <w:tblLook w:val="04A0" w:firstRow="1" w:lastRow="0" w:firstColumn="1" w:lastColumn="0" w:noHBand="0" w:noVBand="1"/>
      </w:tblPr>
      <w:tblGrid>
        <w:gridCol w:w="1838"/>
        <w:gridCol w:w="7796"/>
      </w:tblGrid>
      <w:tr w:rsidR="00792319" w:rsidRPr="00792319" w14:paraId="034EE989" w14:textId="77777777" w:rsidTr="0013583D">
        <w:trPr>
          <w:trHeight w:val="600"/>
        </w:trPr>
        <w:tc>
          <w:tcPr>
            <w:tcW w:w="1838" w:type="dxa"/>
            <w:shd w:val="clear" w:color="auto" w:fill="FFF2CC" w:themeFill="accent4" w:themeFillTint="33"/>
            <w:noWrap/>
            <w:hideMark/>
          </w:tcPr>
          <w:p w14:paraId="5846C050" w14:textId="245975A0" w:rsidR="00792319" w:rsidRDefault="00792319" w:rsidP="006C2A16">
            <w:pPr>
              <w:rPr>
                <w:rFonts w:ascii="Calibri" w:eastAsia="Times New Roman" w:hAnsi="Calibri" w:cs="Calibri"/>
                <w:b/>
                <w:bCs/>
                <w:color w:val="000000"/>
                <w:lang w:eastAsia="en-AU"/>
              </w:rPr>
            </w:pPr>
            <w:r w:rsidRPr="00792319">
              <w:rPr>
                <w:rFonts w:ascii="Calibri" w:eastAsia="Times New Roman" w:hAnsi="Calibri" w:cs="Calibri"/>
                <w:b/>
                <w:bCs/>
                <w:color w:val="000000"/>
                <w:lang w:eastAsia="en-AU"/>
              </w:rPr>
              <w:lastRenderedPageBreak/>
              <w:t>Prov</w:t>
            </w:r>
            <w:r w:rsidR="004D28F2">
              <w:rPr>
                <w:rFonts w:ascii="Calibri" w:eastAsia="Times New Roman" w:hAnsi="Calibri" w:cs="Calibri"/>
                <w:b/>
                <w:bCs/>
                <w:color w:val="000000"/>
                <w:lang w:eastAsia="en-AU"/>
              </w:rPr>
              <w:t>isional</w:t>
            </w:r>
          </w:p>
          <w:p w14:paraId="01FC27F0" w14:textId="3613D2AC" w:rsidR="00792319" w:rsidRPr="00792319" w:rsidRDefault="00792319" w:rsidP="006C2A16">
            <w:pPr>
              <w:rPr>
                <w:rFonts w:ascii="Calibri" w:eastAsia="Times New Roman" w:hAnsi="Calibri" w:cs="Calibri"/>
                <w:b/>
                <w:bCs/>
                <w:color w:val="000000"/>
                <w:lang w:eastAsia="en-AU"/>
              </w:rPr>
            </w:pPr>
            <w:r w:rsidRPr="00792319">
              <w:rPr>
                <w:rFonts w:ascii="Calibri" w:eastAsia="Times New Roman" w:hAnsi="Calibri" w:cs="Calibri"/>
                <w:b/>
                <w:bCs/>
                <w:color w:val="000000"/>
                <w:lang w:eastAsia="en-AU"/>
              </w:rPr>
              <w:t>$</w:t>
            </w:r>
            <w:r w:rsidR="00612381">
              <w:rPr>
                <w:rFonts w:ascii="Calibri" w:eastAsia="Times New Roman" w:hAnsi="Calibri" w:cs="Calibri"/>
                <w:b/>
                <w:bCs/>
                <w:color w:val="000000"/>
                <w:lang w:eastAsia="en-AU"/>
              </w:rPr>
              <w:t>5,000</w:t>
            </w:r>
          </w:p>
        </w:tc>
        <w:tc>
          <w:tcPr>
            <w:tcW w:w="7796" w:type="dxa"/>
            <w:noWrap/>
          </w:tcPr>
          <w:p w14:paraId="4194C4CE" w14:textId="2E145DBF" w:rsidR="00792319" w:rsidRPr="00792319" w:rsidRDefault="00792319" w:rsidP="006C2A16">
            <w:pPr>
              <w:rPr>
                <w:rFonts w:ascii="Calibri" w:eastAsia="Times New Roman" w:hAnsi="Calibri" w:cs="Calibri"/>
                <w:b/>
                <w:bCs/>
                <w:color w:val="000000"/>
                <w:lang w:eastAsia="en-AU"/>
              </w:rPr>
            </w:pPr>
          </w:p>
        </w:tc>
      </w:tr>
      <w:tr w:rsidR="004D28F2" w:rsidRPr="00792319" w14:paraId="43D54C53" w14:textId="77777777" w:rsidTr="009355EF">
        <w:trPr>
          <w:trHeight w:val="300"/>
        </w:trPr>
        <w:tc>
          <w:tcPr>
            <w:tcW w:w="1838" w:type="dxa"/>
            <w:vMerge w:val="restart"/>
            <w:shd w:val="clear" w:color="auto" w:fill="FFD966" w:themeFill="accent4" w:themeFillTint="99"/>
            <w:noWrap/>
            <w:hideMark/>
          </w:tcPr>
          <w:p w14:paraId="1AB01803" w14:textId="1CE8501E" w:rsidR="004D28F2" w:rsidRPr="009355EF" w:rsidRDefault="004D28F2"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Participation / membership</w:t>
            </w:r>
          </w:p>
        </w:tc>
        <w:tc>
          <w:tcPr>
            <w:tcW w:w="7796" w:type="dxa"/>
            <w:noWrap/>
            <w:hideMark/>
          </w:tcPr>
          <w:p w14:paraId="7095F498" w14:textId="6360C350" w:rsidR="004D28F2" w:rsidRPr="00792319" w:rsidRDefault="004D28F2" w:rsidP="006C2A16">
            <w:pPr>
              <w:rPr>
                <w:rFonts w:ascii="Calibri" w:eastAsia="Times New Roman" w:hAnsi="Calibri" w:cs="Calibri"/>
                <w:color w:val="000000"/>
                <w:lang w:eastAsia="en-AU"/>
              </w:rPr>
            </w:pPr>
            <w:r w:rsidRPr="00792319">
              <w:rPr>
                <w:rFonts w:ascii="Calibri" w:eastAsia="Times New Roman" w:hAnsi="Calibri" w:cs="Calibri"/>
                <w:color w:val="000000"/>
                <w:lang w:eastAsia="en-AU"/>
              </w:rPr>
              <w:t xml:space="preserve">Very low participation base </w:t>
            </w:r>
            <w:r w:rsidR="009355EF">
              <w:rPr>
                <w:rFonts w:ascii="Calibri" w:eastAsia="Times New Roman" w:hAnsi="Calibri" w:cs="Calibri"/>
                <w:color w:val="000000"/>
                <w:lang w:eastAsia="en-AU"/>
              </w:rPr>
              <w:t>&lt;</w:t>
            </w:r>
            <w:r w:rsidR="00106629">
              <w:rPr>
                <w:rFonts w:ascii="Calibri" w:eastAsia="Times New Roman" w:hAnsi="Calibri" w:cs="Calibri"/>
                <w:color w:val="000000"/>
                <w:lang w:eastAsia="en-AU"/>
              </w:rPr>
              <w:t>1,000</w:t>
            </w:r>
          </w:p>
        </w:tc>
      </w:tr>
      <w:tr w:rsidR="004D28F2" w:rsidRPr="00792319" w14:paraId="2692B090" w14:textId="77777777" w:rsidTr="009355EF">
        <w:trPr>
          <w:trHeight w:val="300"/>
        </w:trPr>
        <w:tc>
          <w:tcPr>
            <w:tcW w:w="1838" w:type="dxa"/>
            <w:vMerge/>
            <w:shd w:val="clear" w:color="auto" w:fill="FFD966" w:themeFill="accent4" w:themeFillTint="99"/>
            <w:noWrap/>
            <w:hideMark/>
          </w:tcPr>
          <w:p w14:paraId="68DDF593" w14:textId="38BCD918" w:rsidR="004D28F2" w:rsidRPr="009355EF" w:rsidRDefault="004D28F2" w:rsidP="006C2A16">
            <w:pPr>
              <w:rPr>
                <w:rFonts w:ascii="Calibri" w:eastAsia="Times New Roman" w:hAnsi="Calibri" w:cs="Calibri"/>
                <w:b/>
                <w:color w:val="000000"/>
                <w:lang w:eastAsia="en-AU"/>
              </w:rPr>
            </w:pPr>
          </w:p>
        </w:tc>
        <w:tc>
          <w:tcPr>
            <w:tcW w:w="7796" w:type="dxa"/>
            <w:noWrap/>
            <w:hideMark/>
          </w:tcPr>
          <w:p w14:paraId="2622F80C" w14:textId="29AF8F92" w:rsidR="004D28F2" w:rsidRPr="00792319" w:rsidRDefault="004D28F2" w:rsidP="006C2A16">
            <w:pPr>
              <w:rPr>
                <w:rFonts w:ascii="Calibri" w:eastAsia="Times New Roman" w:hAnsi="Calibri" w:cs="Calibri"/>
                <w:color w:val="000000"/>
                <w:lang w:eastAsia="en-AU"/>
              </w:rPr>
            </w:pPr>
            <w:r w:rsidRPr="00792319">
              <w:rPr>
                <w:rFonts w:ascii="Calibri" w:eastAsia="Times New Roman" w:hAnsi="Calibri" w:cs="Calibri"/>
                <w:color w:val="000000"/>
                <w:lang w:eastAsia="en-AU"/>
              </w:rPr>
              <w:t xml:space="preserve">Very low Member base </w:t>
            </w:r>
            <w:r w:rsidR="00106629">
              <w:rPr>
                <w:rFonts w:ascii="Calibri" w:eastAsia="Times New Roman" w:hAnsi="Calibri" w:cs="Calibri"/>
                <w:color w:val="000000"/>
                <w:lang w:eastAsia="en-AU"/>
              </w:rPr>
              <w:t>&lt;</w:t>
            </w:r>
            <w:r w:rsidR="00255A82">
              <w:rPr>
                <w:rFonts w:ascii="Calibri" w:eastAsia="Times New Roman" w:hAnsi="Calibri" w:cs="Calibri"/>
                <w:color w:val="000000"/>
                <w:lang w:eastAsia="en-AU"/>
              </w:rPr>
              <w:t>500</w:t>
            </w:r>
          </w:p>
        </w:tc>
      </w:tr>
      <w:tr w:rsidR="008D11D2" w:rsidRPr="00792319" w14:paraId="64ADA2DD" w14:textId="77777777" w:rsidTr="009355EF">
        <w:trPr>
          <w:trHeight w:val="300"/>
        </w:trPr>
        <w:tc>
          <w:tcPr>
            <w:tcW w:w="1838" w:type="dxa"/>
            <w:vMerge w:val="restart"/>
            <w:shd w:val="clear" w:color="auto" w:fill="FFD966" w:themeFill="accent4" w:themeFillTint="99"/>
            <w:noWrap/>
            <w:hideMark/>
          </w:tcPr>
          <w:p w14:paraId="3A9F34FE" w14:textId="49CB72F5" w:rsidR="008D11D2" w:rsidRPr="009355EF" w:rsidRDefault="008D11D2"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High Performance / Pathways</w:t>
            </w:r>
          </w:p>
        </w:tc>
        <w:tc>
          <w:tcPr>
            <w:tcW w:w="7796" w:type="dxa"/>
            <w:shd w:val="clear" w:color="auto" w:fill="E7E6E6" w:themeFill="background2"/>
            <w:noWrap/>
            <w:hideMark/>
          </w:tcPr>
          <w:p w14:paraId="08C0BA09" w14:textId="0F9635EE" w:rsidR="008D11D2" w:rsidRPr="00792319" w:rsidRDefault="008D11D2" w:rsidP="006C2A16">
            <w:pPr>
              <w:rPr>
                <w:rFonts w:ascii="Calibri" w:eastAsia="Times New Roman" w:hAnsi="Calibri" w:cs="Calibri"/>
                <w:i/>
                <w:iCs/>
                <w:color w:val="000000"/>
                <w:lang w:eastAsia="en-AU"/>
              </w:rPr>
            </w:pPr>
            <w:r w:rsidRPr="00792319">
              <w:rPr>
                <w:rFonts w:ascii="Calibri" w:eastAsia="Times New Roman" w:hAnsi="Calibri" w:cs="Calibri"/>
                <w:i/>
                <w:iCs/>
                <w:color w:val="000000"/>
                <w:lang w:eastAsia="en-AU"/>
              </w:rPr>
              <w:t>Very poor talent development pathways:</w:t>
            </w:r>
          </w:p>
        </w:tc>
      </w:tr>
      <w:tr w:rsidR="008D11D2" w:rsidRPr="00792319" w14:paraId="7268C87B" w14:textId="77777777" w:rsidTr="009355EF">
        <w:trPr>
          <w:trHeight w:val="300"/>
        </w:trPr>
        <w:tc>
          <w:tcPr>
            <w:tcW w:w="1838" w:type="dxa"/>
            <w:vMerge/>
            <w:shd w:val="clear" w:color="auto" w:fill="FFD966" w:themeFill="accent4" w:themeFillTint="99"/>
            <w:noWrap/>
            <w:hideMark/>
          </w:tcPr>
          <w:p w14:paraId="744DEFF1" w14:textId="454A81ED" w:rsidR="008D11D2" w:rsidRPr="009355EF" w:rsidRDefault="008D11D2" w:rsidP="006C2A16">
            <w:pPr>
              <w:rPr>
                <w:rFonts w:ascii="Calibri" w:eastAsia="Times New Roman" w:hAnsi="Calibri" w:cs="Calibri"/>
                <w:b/>
                <w:color w:val="000000"/>
                <w:lang w:eastAsia="en-AU"/>
              </w:rPr>
            </w:pPr>
          </w:p>
        </w:tc>
        <w:tc>
          <w:tcPr>
            <w:tcW w:w="7796" w:type="dxa"/>
            <w:noWrap/>
            <w:hideMark/>
          </w:tcPr>
          <w:p w14:paraId="6CFAF3D3" w14:textId="35C7C30C" w:rsidR="008D11D2" w:rsidRPr="00792319" w:rsidRDefault="00255A82" w:rsidP="006C2A16">
            <w:pPr>
              <w:rPr>
                <w:rFonts w:ascii="Calibri" w:eastAsia="Times New Roman" w:hAnsi="Calibri" w:cs="Calibri"/>
                <w:color w:val="000000"/>
                <w:lang w:eastAsia="en-AU"/>
              </w:rPr>
            </w:pPr>
            <w:r>
              <w:rPr>
                <w:rFonts w:ascii="Calibri" w:eastAsia="Times New Roman" w:hAnsi="Calibri" w:cs="Calibri"/>
                <w:color w:val="000000"/>
                <w:lang w:eastAsia="en-AU"/>
              </w:rPr>
              <w:t>National Championships participation – open OR junior</w:t>
            </w:r>
          </w:p>
        </w:tc>
      </w:tr>
      <w:tr w:rsidR="008D11D2" w:rsidRPr="00792319" w14:paraId="1EBC4B28" w14:textId="77777777" w:rsidTr="009355EF">
        <w:trPr>
          <w:trHeight w:val="313"/>
        </w:trPr>
        <w:tc>
          <w:tcPr>
            <w:tcW w:w="1838" w:type="dxa"/>
            <w:vMerge/>
            <w:shd w:val="clear" w:color="auto" w:fill="FFD966" w:themeFill="accent4" w:themeFillTint="99"/>
            <w:noWrap/>
            <w:hideMark/>
          </w:tcPr>
          <w:p w14:paraId="38E00700" w14:textId="1ADA587A" w:rsidR="008D11D2" w:rsidRPr="009355EF" w:rsidRDefault="008D11D2" w:rsidP="006C2A16">
            <w:pPr>
              <w:rPr>
                <w:rFonts w:ascii="Calibri" w:eastAsia="Times New Roman" w:hAnsi="Calibri" w:cs="Calibri"/>
                <w:b/>
                <w:color w:val="000000"/>
                <w:lang w:eastAsia="en-AU"/>
              </w:rPr>
            </w:pPr>
          </w:p>
        </w:tc>
        <w:tc>
          <w:tcPr>
            <w:tcW w:w="7796" w:type="dxa"/>
            <w:noWrap/>
            <w:hideMark/>
          </w:tcPr>
          <w:p w14:paraId="05796FA2" w14:textId="3A5DCE84" w:rsidR="008D11D2" w:rsidRPr="00792319" w:rsidRDefault="008D11D2" w:rsidP="006C2A16">
            <w:pPr>
              <w:rPr>
                <w:rFonts w:ascii="Calibri" w:eastAsia="Times New Roman" w:hAnsi="Calibri" w:cs="Calibri"/>
                <w:color w:val="000000"/>
                <w:lang w:eastAsia="en-AU"/>
              </w:rPr>
            </w:pPr>
            <w:r w:rsidRPr="00792319">
              <w:rPr>
                <w:rFonts w:ascii="Calibri" w:eastAsia="Times New Roman" w:hAnsi="Calibri" w:cs="Calibri"/>
                <w:color w:val="000000"/>
                <w:lang w:eastAsia="en-AU"/>
              </w:rPr>
              <w:t xml:space="preserve">Junior </w:t>
            </w:r>
            <w:r w:rsidR="00504524">
              <w:rPr>
                <w:rFonts w:ascii="Calibri" w:eastAsia="Times New Roman" w:hAnsi="Calibri" w:cs="Calibri"/>
                <w:color w:val="000000"/>
                <w:lang w:eastAsia="en-AU"/>
              </w:rPr>
              <w:t>and/</w:t>
            </w:r>
            <w:r w:rsidRPr="00792319">
              <w:rPr>
                <w:rFonts w:ascii="Calibri" w:eastAsia="Times New Roman" w:hAnsi="Calibri" w:cs="Calibri"/>
                <w:color w:val="000000"/>
                <w:lang w:eastAsia="en-AU"/>
              </w:rPr>
              <w:t>or Senior base</w:t>
            </w:r>
          </w:p>
        </w:tc>
      </w:tr>
      <w:tr w:rsidR="009355EF" w:rsidRPr="00792319" w14:paraId="615E5E1F" w14:textId="77777777" w:rsidTr="009355EF">
        <w:trPr>
          <w:trHeight w:val="300"/>
        </w:trPr>
        <w:tc>
          <w:tcPr>
            <w:tcW w:w="1838" w:type="dxa"/>
            <w:shd w:val="clear" w:color="auto" w:fill="FFD966" w:themeFill="accent4" w:themeFillTint="99"/>
            <w:noWrap/>
          </w:tcPr>
          <w:p w14:paraId="1FFCB167" w14:textId="1EA31CD9"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Regional Delivery</w:t>
            </w:r>
          </w:p>
        </w:tc>
        <w:tc>
          <w:tcPr>
            <w:tcW w:w="7796" w:type="dxa"/>
            <w:shd w:val="clear" w:color="auto" w:fill="FFFFFF" w:themeFill="background1"/>
            <w:noWrap/>
          </w:tcPr>
          <w:p w14:paraId="3C2E9030" w14:textId="178A6516" w:rsidR="009355EF" w:rsidRPr="00792319" w:rsidRDefault="009355EF" w:rsidP="006C2A16">
            <w:pPr>
              <w:rPr>
                <w:rFonts w:ascii="Calibri" w:eastAsia="Times New Roman" w:hAnsi="Calibri" w:cs="Calibri"/>
                <w:i/>
                <w:iCs/>
                <w:color w:val="000000"/>
                <w:lang w:eastAsia="en-AU"/>
              </w:rPr>
            </w:pPr>
            <w:r w:rsidRPr="00792319">
              <w:rPr>
                <w:rFonts w:ascii="Calibri" w:eastAsia="Times New Roman" w:hAnsi="Calibri" w:cs="Calibri"/>
                <w:color w:val="000000"/>
                <w:lang w:eastAsia="en-AU"/>
              </w:rPr>
              <w:t>Very poor</w:t>
            </w:r>
            <w:r w:rsidR="003908A6">
              <w:rPr>
                <w:rFonts w:ascii="Calibri" w:eastAsia="Times New Roman" w:hAnsi="Calibri" w:cs="Calibri"/>
                <w:color w:val="000000"/>
                <w:lang w:eastAsia="en-AU"/>
              </w:rPr>
              <w:t xml:space="preserve"> affiliated </w:t>
            </w:r>
            <w:r w:rsidR="003908A6" w:rsidRPr="004D55BD">
              <w:rPr>
                <w:rFonts w:ascii="Calibri" w:eastAsia="Times New Roman" w:hAnsi="Calibri" w:cs="Calibri"/>
                <w:color w:val="000000"/>
                <w:lang w:eastAsia="en-AU"/>
              </w:rPr>
              <w:t xml:space="preserve">regional </w:t>
            </w:r>
            <w:r w:rsidR="003908A6">
              <w:rPr>
                <w:rFonts w:ascii="Calibri" w:eastAsia="Times New Roman" w:hAnsi="Calibri" w:cs="Calibri"/>
                <w:color w:val="000000"/>
                <w:lang w:eastAsia="en-AU"/>
              </w:rPr>
              <w:t>representation</w:t>
            </w:r>
            <w:r w:rsidRPr="00792319">
              <w:rPr>
                <w:rFonts w:ascii="Calibri" w:eastAsia="Times New Roman" w:hAnsi="Calibri" w:cs="Calibri"/>
                <w:color w:val="000000"/>
                <w:lang w:eastAsia="en-AU"/>
              </w:rPr>
              <w:t xml:space="preserve"> in </w:t>
            </w:r>
            <w:r>
              <w:rPr>
                <w:rFonts w:ascii="Calibri" w:eastAsia="Times New Roman" w:hAnsi="Calibri" w:cs="Calibri"/>
                <w:color w:val="000000"/>
                <w:lang w:eastAsia="en-AU"/>
              </w:rPr>
              <w:t>1</w:t>
            </w:r>
            <w:r w:rsidRPr="00792319">
              <w:rPr>
                <w:rFonts w:ascii="Calibri" w:eastAsia="Times New Roman" w:hAnsi="Calibri" w:cs="Calibri"/>
                <w:color w:val="000000"/>
                <w:lang w:eastAsia="en-AU"/>
              </w:rPr>
              <w:t xml:space="preserve"> region</w:t>
            </w:r>
          </w:p>
        </w:tc>
      </w:tr>
      <w:tr w:rsidR="008D11D2" w:rsidRPr="00792319" w14:paraId="58DB485C" w14:textId="77777777" w:rsidTr="009355EF">
        <w:trPr>
          <w:trHeight w:val="300"/>
        </w:trPr>
        <w:tc>
          <w:tcPr>
            <w:tcW w:w="1838" w:type="dxa"/>
            <w:vMerge w:val="restart"/>
            <w:shd w:val="clear" w:color="auto" w:fill="FFD966" w:themeFill="accent4" w:themeFillTint="99"/>
            <w:noWrap/>
            <w:hideMark/>
          </w:tcPr>
          <w:p w14:paraId="5A6715A8" w14:textId="28E707CA" w:rsidR="008D11D2" w:rsidRPr="009355EF" w:rsidRDefault="008D11D2"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Community Reach / Programming</w:t>
            </w:r>
          </w:p>
          <w:p w14:paraId="389C04F0" w14:textId="0710BDB1" w:rsidR="008D11D2" w:rsidRPr="009355EF" w:rsidRDefault="008D11D2"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tc>
        <w:tc>
          <w:tcPr>
            <w:tcW w:w="7796" w:type="dxa"/>
            <w:shd w:val="clear" w:color="auto" w:fill="E7E6E6" w:themeFill="background2"/>
            <w:noWrap/>
            <w:hideMark/>
          </w:tcPr>
          <w:p w14:paraId="547648FF" w14:textId="28F499EC" w:rsidR="008D11D2" w:rsidRPr="00792319" w:rsidRDefault="008D11D2" w:rsidP="006C2A16">
            <w:pPr>
              <w:rPr>
                <w:rFonts w:ascii="Calibri" w:eastAsia="Times New Roman" w:hAnsi="Calibri" w:cs="Calibri"/>
                <w:i/>
                <w:iCs/>
                <w:color w:val="000000"/>
                <w:lang w:eastAsia="en-AU"/>
              </w:rPr>
            </w:pPr>
            <w:r w:rsidRPr="00792319">
              <w:rPr>
                <w:rFonts w:ascii="Calibri" w:eastAsia="Times New Roman" w:hAnsi="Calibri" w:cs="Calibri"/>
                <w:i/>
                <w:iCs/>
                <w:color w:val="000000"/>
                <w:lang w:eastAsia="en-AU"/>
              </w:rPr>
              <w:t>Very poor reach into the WA community:</w:t>
            </w:r>
          </w:p>
        </w:tc>
      </w:tr>
      <w:tr w:rsidR="008D11D2" w:rsidRPr="00792319" w14:paraId="5655110B" w14:textId="77777777" w:rsidTr="009355EF">
        <w:trPr>
          <w:trHeight w:val="300"/>
        </w:trPr>
        <w:tc>
          <w:tcPr>
            <w:tcW w:w="1838" w:type="dxa"/>
            <w:vMerge/>
            <w:shd w:val="clear" w:color="auto" w:fill="FFD966" w:themeFill="accent4" w:themeFillTint="99"/>
            <w:noWrap/>
            <w:hideMark/>
          </w:tcPr>
          <w:p w14:paraId="6F73D693" w14:textId="4DF36D83" w:rsidR="008D11D2" w:rsidRPr="009355EF" w:rsidRDefault="008D11D2" w:rsidP="006C2A16">
            <w:pPr>
              <w:rPr>
                <w:rFonts w:ascii="Calibri" w:eastAsia="Times New Roman" w:hAnsi="Calibri" w:cs="Calibri"/>
                <w:b/>
                <w:color w:val="000000"/>
                <w:lang w:eastAsia="en-AU"/>
              </w:rPr>
            </w:pPr>
          </w:p>
        </w:tc>
        <w:tc>
          <w:tcPr>
            <w:tcW w:w="7796" w:type="dxa"/>
            <w:noWrap/>
            <w:hideMark/>
          </w:tcPr>
          <w:p w14:paraId="49FBA77C" w14:textId="5C1449AE" w:rsidR="008D11D2" w:rsidRPr="00792319" w:rsidRDefault="008D11D2" w:rsidP="006C2A16">
            <w:pPr>
              <w:rPr>
                <w:rFonts w:ascii="Calibri" w:eastAsia="Times New Roman" w:hAnsi="Calibri" w:cs="Calibri"/>
                <w:color w:val="000000"/>
                <w:lang w:eastAsia="en-AU"/>
              </w:rPr>
            </w:pPr>
            <w:r w:rsidRPr="00792319">
              <w:rPr>
                <w:rFonts w:ascii="Calibri" w:eastAsia="Times New Roman" w:hAnsi="Calibri" w:cs="Calibri"/>
                <w:color w:val="000000"/>
                <w:lang w:eastAsia="en-AU"/>
              </w:rPr>
              <w:t>Singular access point to the activity or</w:t>
            </w:r>
          </w:p>
        </w:tc>
      </w:tr>
      <w:tr w:rsidR="008D11D2" w:rsidRPr="00792319" w14:paraId="76FC1D1B" w14:textId="77777777" w:rsidTr="009355EF">
        <w:trPr>
          <w:trHeight w:val="300"/>
        </w:trPr>
        <w:tc>
          <w:tcPr>
            <w:tcW w:w="1838" w:type="dxa"/>
            <w:vMerge/>
            <w:shd w:val="clear" w:color="auto" w:fill="FFD966" w:themeFill="accent4" w:themeFillTint="99"/>
            <w:noWrap/>
            <w:hideMark/>
          </w:tcPr>
          <w:p w14:paraId="187BBA66" w14:textId="520F24B6" w:rsidR="008D11D2" w:rsidRPr="009355EF" w:rsidRDefault="008D11D2" w:rsidP="006C2A16">
            <w:pPr>
              <w:rPr>
                <w:rFonts w:ascii="Calibri" w:eastAsia="Times New Roman" w:hAnsi="Calibri" w:cs="Calibri"/>
                <w:b/>
                <w:color w:val="000000"/>
                <w:lang w:eastAsia="en-AU"/>
              </w:rPr>
            </w:pPr>
          </w:p>
        </w:tc>
        <w:tc>
          <w:tcPr>
            <w:tcW w:w="7796" w:type="dxa"/>
            <w:noWrap/>
            <w:hideMark/>
          </w:tcPr>
          <w:p w14:paraId="5DAAA801" w14:textId="0EC4005A" w:rsidR="008D11D2" w:rsidRPr="00792319" w:rsidRDefault="008D11D2" w:rsidP="006C2A16">
            <w:pPr>
              <w:rPr>
                <w:rFonts w:ascii="Calibri" w:eastAsia="Times New Roman" w:hAnsi="Calibri" w:cs="Calibri"/>
                <w:color w:val="000000"/>
                <w:lang w:eastAsia="en-AU"/>
              </w:rPr>
            </w:pPr>
            <w:r w:rsidRPr="00792319">
              <w:rPr>
                <w:rFonts w:ascii="Calibri" w:eastAsia="Times New Roman" w:hAnsi="Calibri" w:cs="Calibri"/>
                <w:color w:val="000000"/>
                <w:lang w:eastAsia="en-AU"/>
              </w:rPr>
              <w:t>Recreational/social access only or</w:t>
            </w:r>
          </w:p>
        </w:tc>
      </w:tr>
      <w:tr w:rsidR="008D11D2" w:rsidRPr="00792319" w14:paraId="5A8C4D0F" w14:textId="77777777" w:rsidTr="009355EF">
        <w:trPr>
          <w:trHeight w:val="361"/>
        </w:trPr>
        <w:tc>
          <w:tcPr>
            <w:tcW w:w="1838" w:type="dxa"/>
            <w:vMerge/>
            <w:shd w:val="clear" w:color="auto" w:fill="FFD966" w:themeFill="accent4" w:themeFillTint="99"/>
            <w:noWrap/>
            <w:hideMark/>
          </w:tcPr>
          <w:p w14:paraId="40F5807B" w14:textId="217D88A5" w:rsidR="008D11D2" w:rsidRPr="009355EF" w:rsidRDefault="008D11D2" w:rsidP="006C2A16">
            <w:pPr>
              <w:rPr>
                <w:rFonts w:ascii="Calibri" w:eastAsia="Times New Roman" w:hAnsi="Calibri" w:cs="Calibri"/>
                <w:b/>
                <w:color w:val="000000"/>
                <w:lang w:eastAsia="en-AU"/>
              </w:rPr>
            </w:pPr>
          </w:p>
        </w:tc>
        <w:tc>
          <w:tcPr>
            <w:tcW w:w="7796" w:type="dxa"/>
            <w:noWrap/>
            <w:hideMark/>
          </w:tcPr>
          <w:p w14:paraId="254EC946" w14:textId="75DB1DB2" w:rsidR="008D11D2" w:rsidRPr="00792319" w:rsidRDefault="008D11D2" w:rsidP="006C2A16">
            <w:pPr>
              <w:rPr>
                <w:rFonts w:ascii="Calibri" w:eastAsia="Times New Roman" w:hAnsi="Calibri" w:cs="Calibri"/>
                <w:color w:val="000000"/>
                <w:lang w:eastAsia="en-AU"/>
              </w:rPr>
            </w:pPr>
            <w:r w:rsidRPr="00792319">
              <w:rPr>
                <w:rFonts w:ascii="Calibri" w:eastAsia="Times New Roman" w:hAnsi="Calibri" w:cs="Calibri"/>
                <w:color w:val="000000"/>
                <w:lang w:eastAsia="en-AU"/>
              </w:rPr>
              <w:t>Competitive access only</w:t>
            </w:r>
          </w:p>
        </w:tc>
      </w:tr>
      <w:tr w:rsidR="004D28F2" w:rsidRPr="00792319" w14:paraId="19A68E56" w14:textId="77777777" w:rsidTr="009355EF">
        <w:trPr>
          <w:trHeight w:val="300"/>
        </w:trPr>
        <w:tc>
          <w:tcPr>
            <w:tcW w:w="1838" w:type="dxa"/>
            <w:shd w:val="clear" w:color="auto" w:fill="FFD966" w:themeFill="accent4" w:themeFillTint="99"/>
            <w:noWrap/>
            <w:hideMark/>
          </w:tcPr>
          <w:p w14:paraId="5D5E6AA3" w14:textId="1CEBB304" w:rsidR="004D28F2" w:rsidRPr="009355EF" w:rsidRDefault="004D28F2"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Finance</w:t>
            </w:r>
          </w:p>
        </w:tc>
        <w:tc>
          <w:tcPr>
            <w:tcW w:w="7796" w:type="dxa"/>
            <w:noWrap/>
            <w:hideMark/>
          </w:tcPr>
          <w:p w14:paraId="0A2DC9E2" w14:textId="3C1E48A0" w:rsidR="004D28F2" w:rsidRPr="00792319" w:rsidRDefault="004D28F2" w:rsidP="006C2A16">
            <w:pPr>
              <w:rPr>
                <w:rFonts w:ascii="Calibri" w:eastAsia="Times New Roman" w:hAnsi="Calibri" w:cs="Calibri"/>
                <w:color w:val="000000"/>
                <w:lang w:eastAsia="en-AU"/>
              </w:rPr>
            </w:pPr>
            <w:r w:rsidRPr="00792319">
              <w:rPr>
                <w:rFonts w:ascii="Calibri" w:eastAsia="Times New Roman" w:hAnsi="Calibri" w:cs="Calibri"/>
                <w:color w:val="000000"/>
                <w:lang w:eastAsia="en-AU"/>
              </w:rPr>
              <w:t>Low annual total revenue &lt;$50,000</w:t>
            </w:r>
          </w:p>
        </w:tc>
      </w:tr>
      <w:tr w:rsidR="009355EF" w:rsidRPr="00792319" w14:paraId="6E5C57C9" w14:textId="77777777" w:rsidTr="009355EF">
        <w:trPr>
          <w:trHeight w:val="300"/>
        </w:trPr>
        <w:tc>
          <w:tcPr>
            <w:tcW w:w="1838" w:type="dxa"/>
            <w:vMerge w:val="restart"/>
            <w:shd w:val="clear" w:color="auto" w:fill="FFD966" w:themeFill="accent4" w:themeFillTint="99"/>
            <w:noWrap/>
            <w:hideMark/>
          </w:tcPr>
          <w:p w14:paraId="4C0F7F18" w14:textId="2ADA5E4D"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Governance</w:t>
            </w:r>
          </w:p>
          <w:p w14:paraId="53750EFE" w14:textId="098B98B5" w:rsidR="009355EF" w:rsidRPr="009355EF" w:rsidRDefault="009355EF"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tc>
        <w:tc>
          <w:tcPr>
            <w:tcW w:w="7796" w:type="dxa"/>
            <w:shd w:val="clear" w:color="auto" w:fill="E7E6E6" w:themeFill="background2"/>
            <w:noWrap/>
            <w:hideMark/>
          </w:tcPr>
          <w:p w14:paraId="4CCCF83F" w14:textId="581993D7" w:rsidR="009355EF" w:rsidRPr="00792319" w:rsidRDefault="009355EF" w:rsidP="006C2A16">
            <w:pPr>
              <w:rPr>
                <w:rFonts w:ascii="Calibri" w:eastAsia="Times New Roman" w:hAnsi="Calibri" w:cs="Calibri"/>
                <w:i/>
                <w:iCs/>
                <w:color w:val="000000"/>
                <w:lang w:eastAsia="en-AU"/>
              </w:rPr>
            </w:pPr>
            <w:r w:rsidRPr="00792319">
              <w:rPr>
                <w:rFonts w:ascii="Calibri" w:eastAsia="Times New Roman" w:hAnsi="Calibri" w:cs="Calibri"/>
                <w:i/>
                <w:iCs/>
                <w:color w:val="000000"/>
                <w:lang w:eastAsia="en-AU"/>
              </w:rPr>
              <w:t>Low-basic governance structures:</w:t>
            </w:r>
          </w:p>
        </w:tc>
      </w:tr>
      <w:tr w:rsidR="009355EF" w:rsidRPr="00792319" w14:paraId="60E4BBA1" w14:textId="77777777" w:rsidTr="009355EF">
        <w:trPr>
          <w:trHeight w:val="300"/>
        </w:trPr>
        <w:tc>
          <w:tcPr>
            <w:tcW w:w="1838" w:type="dxa"/>
            <w:vMerge/>
            <w:shd w:val="clear" w:color="auto" w:fill="FFD966" w:themeFill="accent4" w:themeFillTint="99"/>
            <w:noWrap/>
            <w:hideMark/>
          </w:tcPr>
          <w:p w14:paraId="67A09E1F" w14:textId="3F0F612B" w:rsidR="009355EF" w:rsidRPr="009355EF" w:rsidRDefault="009355EF" w:rsidP="006C2A16">
            <w:pPr>
              <w:rPr>
                <w:rFonts w:ascii="Calibri" w:eastAsia="Times New Roman" w:hAnsi="Calibri" w:cs="Calibri"/>
                <w:b/>
                <w:color w:val="000000"/>
                <w:lang w:eastAsia="en-AU"/>
              </w:rPr>
            </w:pPr>
          </w:p>
        </w:tc>
        <w:tc>
          <w:tcPr>
            <w:tcW w:w="7796" w:type="dxa"/>
            <w:noWrap/>
            <w:hideMark/>
          </w:tcPr>
          <w:p w14:paraId="17DEFEE1" w14:textId="7AE0BFEF" w:rsidR="009355EF" w:rsidRPr="00792319" w:rsidRDefault="009355EF" w:rsidP="006C2A16">
            <w:pPr>
              <w:rPr>
                <w:rFonts w:ascii="Calibri" w:eastAsia="Times New Roman" w:hAnsi="Calibri" w:cs="Calibri"/>
                <w:color w:val="000000"/>
                <w:lang w:eastAsia="en-AU"/>
              </w:rPr>
            </w:pPr>
            <w:r>
              <w:rPr>
                <w:rFonts w:ascii="Calibri" w:eastAsia="Times New Roman" w:hAnsi="Calibri" w:cs="Calibri"/>
                <w:color w:val="000000"/>
                <w:lang w:eastAsia="en-AU"/>
              </w:rPr>
              <w:t>&gt;85</w:t>
            </w:r>
            <w:r w:rsidRPr="00792319">
              <w:rPr>
                <w:rFonts w:ascii="Calibri" w:eastAsia="Times New Roman" w:hAnsi="Calibri" w:cs="Calibri"/>
                <w:color w:val="000000"/>
                <w:lang w:eastAsia="en-AU"/>
              </w:rPr>
              <w:t xml:space="preserve"> rating against governance checklist </w:t>
            </w:r>
          </w:p>
        </w:tc>
      </w:tr>
      <w:tr w:rsidR="009355EF" w:rsidRPr="00792319" w14:paraId="112015FF" w14:textId="77777777" w:rsidTr="009355EF">
        <w:trPr>
          <w:trHeight w:val="300"/>
        </w:trPr>
        <w:tc>
          <w:tcPr>
            <w:tcW w:w="1838" w:type="dxa"/>
            <w:vMerge/>
            <w:shd w:val="clear" w:color="auto" w:fill="FFD966" w:themeFill="accent4" w:themeFillTint="99"/>
            <w:noWrap/>
          </w:tcPr>
          <w:p w14:paraId="1EFCCECC" w14:textId="77777777" w:rsidR="009355EF" w:rsidRPr="009355EF" w:rsidRDefault="009355EF" w:rsidP="006C2A16">
            <w:pPr>
              <w:rPr>
                <w:rFonts w:ascii="Calibri" w:eastAsia="Times New Roman" w:hAnsi="Calibri" w:cs="Calibri"/>
                <w:b/>
                <w:color w:val="000000"/>
                <w:lang w:eastAsia="en-AU"/>
              </w:rPr>
            </w:pPr>
          </w:p>
        </w:tc>
        <w:tc>
          <w:tcPr>
            <w:tcW w:w="7796" w:type="dxa"/>
            <w:shd w:val="clear" w:color="auto" w:fill="E7E6E6" w:themeFill="background2"/>
            <w:noWrap/>
          </w:tcPr>
          <w:p w14:paraId="63961E95" w14:textId="29746C01" w:rsidR="009355EF" w:rsidRPr="00792319" w:rsidRDefault="009355EF" w:rsidP="006C2A16">
            <w:pPr>
              <w:rPr>
                <w:rFonts w:ascii="Calibri" w:eastAsia="Times New Roman" w:hAnsi="Calibri" w:cs="Calibri"/>
                <w:color w:val="000000"/>
                <w:lang w:eastAsia="en-AU"/>
              </w:rPr>
            </w:pPr>
            <w:r>
              <w:rPr>
                <w:i/>
                <w:iCs/>
              </w:rPr>
              <w:t>Policy:</w:t>
            </w:r>
          </w:p>
        </w:tc>
      </w:tr>
      <w:tr w:rsidR="009355EF" w:rsidRPr="00792319" w14:paraId="7411A012" w14:textId="77777777" w:rsidTr="009355EF">
        <w:trPr>
          <w:trHeight w:val="300"/>
        </w:trPr>
        <w:tc>
          <w:tcPr>
            <w:tcW w:w="1838" w:type="dxa"/>
            <w:vMerge/>
            <w:shd w:val="clear" w:color="auto" w:fill="FFD966" w:themeFill="accent4" w:themeFillTint="99"/>
            <w:noWrap/>
          </w:tcPr>
          <w:p w14:paraId="29DBD4EC" w14:textId="77777777" w:rsidR="009355EF" w:rsidRPr="009355EF" w:rsidRDefault="009355EF" w:rsidP="006C2A16">
            <w:pPr>
              <w:rPr>
                <w:rFonts w:ascii="Calibri" w:eastAsia="Times New Roman" w:hAnsi="Calibri" w:cs="Calibri"/>
                <w:b/>
                <w:color w:val="000000"/>
                <w:lang w:eastAsia="en-AU"/>
              </w:rPr>
            </w:pPr>
          </w:p>
        </w:tc>
        <w:tc>
          <w:tcPr>
            <w:tcW w:w="7796" w:type="dxa"/>
            <w:noWrap/>
          </w:tcPr>
          <w:p w14:paraId="71841B20" w14:textId="17B79C93" w:rsidR="009355EF" w:rsidRPr="00792319" w:rsidRDefault="009355EF" w:rsidP="006C2A16">
            <w:pPr>
              <w:rPr>
                <w:rFonts w:ascii="Calibri" w:eastAsia="Times New Roman" w:hAnsi="Calibri" w:cs="Calibri"/>
                <w:color w:val="000000"/>
                <w:lang w:eastAsia="en-AU"/>
              </w:rPr>
            </w:pPr>
            <w:r>
              <w:rPr>
                <w:iCs/>
              </w:rPr>
              <w:t>Member Protection Policy</w:t>
            </w:r>
            <w:r w:rsidR="000E0ADC">
              <w:rPr>
                <w:iCs/>
              </w:rPr>
              <w:t xml:space="preserve"> </w:t>
            </w:r>
            <w:r>
              <w:rPr>
                <w:iCs/>
              </w:rPr>
              <w:t>developed and implemented– (others as applicable - Sports Betting,</w:t>
            </w:r>
            <w:r w:rsidR="000E0ADC">
              <w:rPr>
                <w:iCs/>
              </w:rPr>
              <w:t xml:space="preserve"> Alcohol, Drugs in sport, </w:t>
            </w:r>
            <w:r>
              <w:rPr>
                <w:iCs/>
              </w:rPr>
              <w:t>Match Fixing, Privacy, Inclusion)</w:t>
            </w:r>
          </w:p>
        </w:tc>
      </w:tr>
      <w:tr w:rsidR="00FD40E8" w:rsidRPr="00792319" w14:paraId="53DC35DC" w14:textId="77777777" w:rsidTr="009355EF">
        <w:trPr>
          <w:trHeight w:val="300"/>
        </w:trPr>
        <w:tc>
          <w:tcPr>
            <w:tcW w:w="1838" w:type="dxa"/>
            <w:vMerge w:val="restart"/>
            <w:shd w:val="clear" w:color="auto" w:fill="FFD966" w:themeFill="accent4" w:themeFillTint="99"/>
            <w:noWrap/>
            <w:hideMark/>
          </w:tcPr>
          <w:p w14:paraId="50DB4F7A" w14:textId="0FDBE211" w:rsidR="00FD40E8" w:rsidRPr="009355EF" w:rsidRDefault="00FD40E8"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Planning</w:t>
            </w:r>
          </w:p>
          <w:p w14:paraId="0884EA25" w14:textId="77777777" w:rsidR="00FD40E8" w:rsidRPr="009355EF" w:rsidRDefault="00FD40E8"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6E17335A" w14:textId="77777777" w:rsidR="00FD40E8" w:rsidRPr="009355EF" w:rsidRDefault="00FD40E8"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p w14:paraId="41FEEAAD" w14:textId="0B1A0074" w:rsidR="00FD40E8" w:rsidRPr="009355EF" w:rsidRDefault="00FD40E8" w:rsidP="006C2A16">
            <w:pPr>
              <w:rPr>
                <w:rFonts w:ascii="Calibri" w:eastAsia="Times New Roman" w:hAnsi="Calibri" w:cs="Calibri"/>
                <w:b/>
                <w:color w:val="000000"/>
                <w:lang w:eastAsia="en-AU"/>
              </w:rPr>
            </w:pPr>
            <w:r w:rsidRPr="009355EF">
              <w:rPr>
                <w:rFonts w:ascii="Calibri" w:eastAsia="Times New Roman" w:hAnsi="Calibri" w:cs="Calibri"/>
                <w:b/>
                <w:color w:val="000000"/>
                <w:lang w:eastAsia="en-AU"/>
              </w:rPr>
              <w:t> </w:t>
            </w:r>
          </w:p>
        </w:tc>
        <w:tc>
          <w:tcPr>
            <w:tcW w:w="7796" w:type="dxa"/>
            <w:shd w:val="clear" w:color="auto" w:fill="E7E6E6" w:themeFill="background2"/>
            <w:noWrap/>
            <w:hideMark/>
          </w:tcPr>
          <w:p w14:paraId="6B7DCADB" w14:textId="385B669B" w:rsidR="00FD40E8" w:rsidRPr="00792319" w:rsidRDefault="00FD40E8" w:rsidP="006C2A16">
            <w:pPr>
              <w:rPr>
                <w:rFonts w:ascii="Calibri" w:eastAsia="Times New Roman" w:hAnsi="Calibri" w:cs="Calibri"/>
                <w:i/>
                <w:iCs/>
                <w:color w:val="000000"/>
                <w:lang w:eastAsia="en-AU"/>
              </w:rPr>
            </w:pPr>
            <w:r w:rsidRPr="00792319">
              <w:rPr>
                <w:rFonts w:ascii="Calibri" w:eastAsia="Times New Roman" w:hAnsi="Calibri" w:cs="Calibri"/>
                <w:i/>
                <w:iCs/>
                <w:color w:val="000000"/>
                <w:lang w:eastAsia="en-AU"/>
              </w:rPr>
              <w:t>Low-basic planning culture:</w:t>
            </w:r>
          </w:p>
        </w:tc>
      </w:tr>
      <w:tr w:rsidR="00FD40E8" w:rsidRPr="00792319" w14:paraId="1A42C5FB" w14:textId="77777777" w:rsidTr="009355EF">
        <w:trPr>
          <w:trHeight w:val="300"/>
        </w:trPr>
        <w:tc>
          <w:tcPr>
            <w:tcW w:w="1838" w:type="dxa"/>
            <w:vMerge/>
            <w:shd w:val="clear" w:color="auto" w:fill="FFD966" w:themeFill="accent4" w:themeFillTint="99"/>
            <w:noWrap/>
            <w:hideMark/>
          </w:tcPr>
          <w:p w14:paraId="420B0DF7" w14:textId="66226721" w:rsidR="00FD40E8" w:rsidRPr="00792319" w:rsidRDefault="00FD40E8" w:rsidP="006C2A16">
            <w:pPr>
              <w:rPr>
                <w:rFonts w:ascii="Calibri" w:eastAsia="Times New Roman" w:hAnsi="Calibri" w:cs="Calibri"/>
                <w:color w:val="000000"/>
                <w:lang w:eastAsia="en-AU"/>
              </w:rPr>
            </w:pPr>
          </w:p>
        </w:tc>
        <w:tc>
          <w:tcPr>
            <w:tcW w:w="7796" w:type="dxa"/>
            <w:noWrap/>
            <w:hideMark/>
          </w:tcPr>
          <w:p w14:paraId="3D239CCA" w14:textId="1EEE47E0" w:rsidR="00FD40E8" w:rsidRPr="00792319" w:rsidRDefault="00FD40E8" w:rsidP="006C2A16">
            <w:pPr>
              <w:rPr>
                <w:rFonts w:ascii="Calibri" w:eastAsia="Times New Roman" w:hAnsi="Calibri" w:cs="Calibri"/>
                <w:color w:val="000000"/>
                <w:lang w:eastAsia="en-AU"/>
              </w:rPr>
            </w:pPr>
            <w:r w:rsidRPr="00792319">
              <w:rPr>
                <w:rFonts w:ascii="Calibri" w:eastAsia="Times New Roman" w:hAnsi="Calibri" w:cs="Calibri"/>
                <w:color w:val="000000"/>
                <w:lang w:eastAsia="en-AU"/>
              </w:rPr>
              <w:t>Annual calendar of events</w:t>
            </w:r>
          </w:p>
        </w:tc>
      </w:tr>
      <w:tr w:rsidR="00FD40E8" w:rsidRPr="00792319" w14:paraId="4D5CCD85" w14:textId="77777777" w:rsidTr="009355EF">
        <w:trPr>
          <w:trHeight w:val="300"/>
        </w:trPr>
        <w:tc>
          <w:tcPr>
            <w:tcW w:w="1838" w:type="dxa"/>
            <w:vMerge/>
            <w:shd w:val="clear" w:color="auto" w:fill="FFD966" w:themeFill="accent4" w:themeFillTint="99"/>
            <w:noWrap/>
            <w:hideMark/>
          </w:tcPr>
          <w:p w14:paraId="0EB1E46F" w14:textId="72F0D606" w:rsidR="00FD40E8" w:rsidRPr="00792319" w:rsidRDefault="00FD40E8" w:rsidP="006C2A16">
            <w:pPr>
              <w:rPr>
                <w:rFonts w:ascii="Calibri" w:eastAsia="Times New Roman" w:hAnsi="Calibri" w:cs="Calibri"/>
                <w:color w:val="000000"/>
                <w:lang w:eastAsia="en-AU"/>
              </w:rPr>
            </w:pPr>
          </w:p>
        </w:tc>
        <w:tc>
          <w:tcPr>
            <w:tcW w:w="7796" w:type="dxa"/>
            <w:noWrap/>
            <w:hideMark/>
          </w:tcPr>
          <w:p w14:paraId="59953D48" w14:textId="4F8E3A45" w:rsidR="00FD40E8" w:rsidRPr="00792319" w:rsidRDefault="00FD40E8" w:rsidP="006C2A16">
            <w:pPr>
              <w:rPr>
                <w:rFonts w:ascii="Calibri" w:eastAsia="Times New Roman" w:hAnsi="Calibri" w:cs="Calibri"/>
                <w:color w:val="000000"/>
                <w:lang w:eastAsia="en-AU"/>
              </w:rPr>
            </w:pPr>
            <w:r w:rsidRPr="00792319">
              <w:rPr>
                <w:rFonts w:ascii="Calibri" w:eastAsia="Times New Roman" w:hAnsi="Calibri" w:cs="Calibri"/>
                <w:color w:val="000000"/>
                <w:lang w:eastAsia="en-AU"/>
              </w:rPr>
              <w:t>Annual operational plan</w:t>
            </w:r>
          </w:p>
        </w:tc>
      </w:tr>
      <w:tr w:rsidR="00255A82" w:rsidRPr="00792319" w14:paraId="5CBC72D7" w14:textId="77777777" w:rsidTr="009355EF">
        <w:trPr>
          <w:trHeight w:val="300"/>
        </w:trPr>
        <w:tc>
          <w:tcPr>
            <w:tcW w:w="1838" w:type="dxa"/>
            <w:vMerge/>
            <w:shd w:val="clear" w:color="auto" w:fill="FFD966" w:themeFill="accent4" w:themeFillTint="99"/>
            <w:noWrap/>
          </w:tcPr>
          <w:p w14:paraId="0014F336" w14:textId="77777777" w:rsidR="00255A82" w:rsidRPr="00792319" w:rsidRDefault="00255A82" w:rsidP="006C2A16">
            <w:pPr>
              <w:rPr>
                <w:rFonts w:ascii="Calibri" w:eastAsia="Times New Roman" w:hAnsi="Calibri" w:cs="Calibri"/>
                <w:color w:val="000000"/>
                <w:lang w:eastAsia="en-AU"/>
              </w:rPr>
            </w:pPr>
          </w:p>
        </w:tc>
        <w:tc>
          <w:tcPr>
            <w:tcW w:w="7796" w:type="dxa"/>
            <w:noWrap/>
          </w:tcPr>
          <w:p w14:paraId="3EC312FE" w14:textId="5FBC695C" w:rsidR="00255A82" w:rsidRDefault="00255A82" w:rsidP="006C2A16">
            <w:pPr>
              <w:rPr>
                <w:rFonts w:ascii="Calibri" w:eastAsia="Times New Roman" w:hAnsi="Calibri" w:cs="Calibri"/>
                <w:color w:val="000000"/>
                <w:lang w:eastAsia="en-AU"/>
              </w:rPr>
            </w:pPr>
            <w:r>
              <w:t>Event / Programs Risk Register</w:t>
            </w:r>
          </w:p>
        </w:tc>
      </w:tr>
      <w:tr w:rsidR="00FD40E8" w:rsidRPr="00792319" w14:paraId="5A67A600" w14:textId="77777777" w:rsidTr="009355EF">
        <w:trPr>
          <w:trHeight w:val="300"/>
        </w:trPr>
        <w:tc>
          <w:tcPr>
            <w:tcW w:w="1838" w:type="dxa"/>
            <w:vMerge/>
            <w:shd w:val="clear" w:color="auto" w:fill="FFD966" w:themeFill="accent4" w:themeFillTint="99"/>
            <w:noWrap/>
            <w:hideMark/>
          </w:tcPr>
          <w:p w14:paraId="7C454366" w14:textId="413F0E1B" w:rsidR="00FD40E8" w:rsidRPr="00792319" w:rsidRDefault="00FD40E8" w:rsidP="006C2A16">
            <w:pPr>
              <w:rPr>
                <w:rFonts w:ascii="Calibri" w:eastAsia="Times New Roman" w:hAnsi="Calibri" w:cs="Calibri"/>
                <w:color w:val="000000"/>
                <w:lang w:eastAsia="en-AU"/>
              </w:rPr>
            </w:pPr>
          </w:p>
        </w:tc>
        <w:tc>
          <w:tcPr>
            <w:tcW w:w="7796" w:type="dxa"/>
            <w:noWrap/>
            <w:hideMark/>
          </w:tcPr>
          <w:p w14:paraId="0837A954" w14:textId="24352FB0" w:rsidR="00FD40E8" w:rsidRPr="00792319" w:rsidRDefault="00255A82" w:rsidP="006C2A16">
            <w:pPr>
              <w:rPr>
                <w:rFonts w:ascii="Calibri" w:eastAsia="Times New Roman" w:hAnsi="Calibri" w:cs="Calibri"/>
                <w:color w:val="000000"/>
                <w:lang w:eastAsia="en-AU"/>
              </w:rPr>
            </w:pPr>
            <w:r>
              <w:rPr>
                <w:rFonts w:ascii="Calibri" w:eastAsia="Times New Roman" w:hAnsi="Calibri" w:cs="Calibri"/>
                <w:color w:val="000000"/>
                <w:lang w:eastAsia="en-AU"/>
              </w:rPr>
              <w:t>Newsletter</w:t>
            </w:r>
          </w:p>
        </w:tc>
      </w:tr>
    </w:tbl>
    <w:p w14:paraId="4D6CDD34" w14:textId="146FCAB3" w:rsidR="005467A0" w:rsidRDefault="005467A0" w:rsidP="006C2A16"/>
    <w:p w14:paraId="041C3EB0" w14:textId="420F45C6" w:rsidR="004D28F2" w:rsidRDefault="0002168C" w:rsidP="006C2A16">
      <w:r w:rsidRPr="0002168C">
        <w:rPr>
          <w:i/>
          <w:iCs/>
        </w:rPr>
        <w:t>*</w:t>
      </w:r>
      <w:r>
        <w:rPr>
          <w:i/>
          <w:iCs/>
        </w:rPr>
        <w:t>Provisional - not included in Gender Targets</w:t>
      </w:r>
    </w:p>
    <w:p w14:paraId="15AC2AD8" w14:textId="08F463AF" w:rsidR="004D28F2" w:rsidRDefault="004D28F2" w:rsidP="006C2A16">
      <w:r>
        <w:br w:type="page"/>
      </w:r>
    </w:p>
    <w:p w14:paraId="1ACD53BF" w14:textId="2E37F302" w:rsidR="00DE6BEB" w:rsidRDefault="00574DDF" w:rsidP="006C2A16">
      <w:r w:rsidRPr="00574DDF">
        <w:rPr>
          <w:noProof/>
        </w:rPr>
        <w:lastRenderedPageBreak/>
        <w:drawing>
          <wp:anchor distT="0" distB="0" distL="114300" distR="114300" simplePos="0" relativeHeight="251674624" behindDoc="0" locked="0" layoutInCell="1" allowOverlap="1" wp14:anchorId="2559E09B" wp14:editId="5CD7B990">
            <wp:simplePos x="0" y="0"/>
            <wp:positionH relativeFrom="column">
              <wp:posOffset>-561975</wp:posOffset>
            </wp:positionH>
            <wp:positionV relativeFrom="paragraph">
              <wp:posOffset>-172720</wp:posOffset>
            </wp:positionV>
            <wp:extent cx="6918325" cy="857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6476" cy="858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A50C9" w14:textId="08AC7FC1" w:rsidR="00DE6BEB" w:rsidRDefault="00DE6BEB" w:rsidP="006C2A16"/>
    <w:p w14:paraId="2F66248D" w14:textId="2DC733BB" w:rsidR="00DE6BEB" w:rsidRDefault="00DE6BEB" w:rsidP="006C2A16"/>
    <w:tbl>
      <w:tblPr>
        <w:tblStyle w:val="TableGrid"/>
        <w:tblW w:w="10916" w:type="dxa"/>
        <w:tblInd w:w="-856" w:type="dxa"/>
        <w:tblLook w:val="04A0" w:firstRow="1" w:lastRow="0" w:firstColumn="1" w:lastColumn="0" w:noHBand="0" w:noVBand="1"/>
      </w:tblPr>
      <w:tblGrid>
        <w:gridCol w:w="10916"/>
      </w:tblGrid>
      <w:tr w:rsidR="00BD3834" w:rsidRPr="001533D4" w14:paraId="221E892D" w14:textId="77777777" w:rsidTr="00C40194">
        <w:tc>
          <w:tcPr>
            <w:tcW w:w="10916" w:type="dxa"/>
            <w:shd w:val="clear" w:color="auto" w:fill="FFF2CC" w:themeFill="accent4" w:themeFillTint="33"/>
          </w:tcPr>
          <w:p w14:paraId="4CBDA2E2" w14:textId="20228D36" w:rsidR="00BD3834" w:rsidRPr="00B0538A" w:rsidRDefault="00BD3834" w:rsidP="006C2A16">
            <w:pPr>
              <w:rPr>
                <w:b/>
                <w:sz w:val="24"/>
                <w:szCs w:val="24"/>
              </w:rPr>
            </w:pPr>
            <w:r w:rsidRPr="00B0538A">
              <w:rPr>
                <w:b/>
                <w:sz w:val="24"/>
                <w:szCs w:val="24"/>
              </w:rPr>
              <w:t>DESCRIPTOR</w:t>
            </w:r>
            <w:r w:rsidR="00C43712" w:rsidRPr="00B0538A">
              <w:rPr>
                <w:b/>
                <w:sz w:val="24"/>
                <w:szCs w:val="24"/>
              </w:rPr>
              <w:t xml:space="preserve"> – Participation / Membership</w:t>
            </w:r>
          </w:p>
        </w:tc>
      </w:tr>
      <w:tr w:rsidR="00EE1189" w:rsidRPr="001533D4" w14:paraId="59DE752F" w14:textId="77777777" w:rsidTr="005D2691">
        <w:tc>
          <w:tcPr>
            <w:tcW w:w="10916" w:type="dxa"/>
            <w:shd w:val="clear" w:color="auto" w:fill="E7E6E6" w:themeFill="background2"/>
          </w:tcPr>
          <w:p w14:paraId="6679632C" w14:textId="3F77002D" w:rsidR="00EE1189" w:rsidRPr="001533D4" w:rsidRDefault="00EE1189" w:rsidP="006C2A16">
            <w:pPr>
              <w:rPr>
                <w:b/>
                <w:i/>
                <w:sz w:val="20"/>
                <w:szCs w:val="20"/>
              </w:rPr>
            </w:pPr>
            <w:r w:rsidRPr="001533D4">
              <w:rPr>
                <w:b/>
                <w:i/>
                <w:sz w:val="20"/>
                <w:szCs w:val="20"/>
              </w:rPr>
              <w:t>Participation Base:</w:t>
            </w:r>
          </w:p>
        </w:tc>
      </w:tr>
      <w:tr w:rsidR="00EE1189" w:rsidRPr="001533D4" w14:paraId="00A7E181" w14:textId="77777777" w:rsidTr="005D2691">
        <w:tc>
          <w:tcPr>
            <w:tcW w:w="10916" w:type="dxa"/>
          </w:tcPr>
          <w:p w14:paraId="77720D48" w14:textId="77777777" w:rsidR="00BD3834" w:rsidRPr="00B439AD" w:rsidRDefault="00BD3834" w:rsidP="006C2A16">
            <w:pPr>
              <w:rPr>
                <w:b/>
                <w:i/>
                <w:sz w:val="20"/>
                <w:szCs w:val="20"/>
              </w:rPr>
            </w:pPr>
            <w:r w:rsidRPr="00B439AD">
              <w:rPr>
                <w:b/>
                <w:i/>
                <w:sz w:val="20"/>
                <w:szCs w:val="20"/>
              </w:rPr>
              <w:t>Program Based</w:t>
            </w:r>
          </w:p>
          <w:p w14:paraId="464282FC" w14:textId="4576BD66" w:rsidR="008D7102" w:rsidRPr="001533D4" w:rsidRDefault="00BD3834" w:rsidP="006C2A16">
            <w:pPr>
              <w:rPr>
                <w:sz w:val="20"/>
                <w:szCs w:val="20"/>
              </w:rPr>
            </w:pPr>
            <w:r w:rsidRPr="001533D4">
              <w:rPr>
                <w:sz w:val="20"/>
                <w:szCs w:val="20"/>
              </w:rPr>
              <w:t>Participants who have access to a limited range of programs and services offered by the organisation or their affiliated club or association as a participant</w:t>
            </w:r>
            <w:r w:rsidR="007A0E2E">
              <w:rPr>
                <w:sz w:val="20"/>
                <w:szCs w:val="20"/>
              </w:rPr>
              <w:t xml:space="preserve"> (would not be or be counted as a Full Active Member)</w:t>
            </w:r>
            <w:r w:rsidRPr="001533D4">
              <w:rPr>
                <w:sz w:val="20"/>
                <w:szCs w:val="20"/>
              </w:rPr>
              <w:t>. This type of participant typically pays a lesser registration fee and participates in programs and services rather than regular competitions.</w:t>
            </w:r>
            <w:r w:rsidR="001533D4">
              <w:rPr>
                <w:sz w:val="20"/>
                <w:szCs w:val="20"/>
              </w:rPr>
              <w:t xml:space="preserve">  </w:t>
            </w:r>
            <w:r w:rsidRPr="001533D4">
              <w:rPr>
                <w:sz w:val="20"/>
                <w:szCs w:val="20"/>
              </w:rPr>
              <w:t>F</w:t>
            </w:r>
            <w:r w:rsidR="001533D4">
              <w:rPr>
                <w:sz w:val="20"/>
                <w:szCs w:val="20"/>
              </w:rPr>
              <w:t xml:space="preserve">or </w:t>
            </w:r>
            <w:r w:rsidRPr="001533D4">
              <w:rPr>
                <w:sz w:val="20"/>
                <w:szCs w:val="20"/>
              </w:rPr>
              <w:t>example, Rec Footy, AFL 9s, Cardio Tennis, Barefoot bowls</w:t>
            </w:r>
          </w:p>
        </w:tc>
      </w:tr>
      <w:tr w:rsidR="00EE1189" w:rsidRPr="001533D4" w14:paraId="0C9F97D9" w14:textId="77777777" w:rsidTr="005D2691">
        <w:tc>
          <w:tcPr>
            <w:tcW w:w="10916" w:type="dxa"/>
          </w:tcPr>
          <w:p w14:paraId="3C24E88C" w14:textId="77777777" w:rsidR="00BD3834" w:rsidRPr="00B439AD" w:rsidRDefault="00BD3834" w:rsidP="006C2A16">
            <w:pPr>
              <w:rPr>
                <w:b/>
                <w:i/>
                <w:sz w:val="20"/>
                <w:szCs w:val="20"/>
              </w:rPr>
            </w:pPr>
            <w:r w:rsidRPr="00B439AD">
              <w:rPr>
                <w:b/>
                <w:i/>
                <w:sz w:val="20"/>
                <w:szCs w:val="20"/>
              </w:rPr>
              <w:t>Events</w:t>
            </w:r>
          </w:p>
          <w:p w14:paraId="4382D12E" w14:textId="4EE56246" w:rsidR="008D7102" w:rsidRPr="001533D4" w:rsidRDefault="00BD3834" w:rsidP="006C2A16">
            <w:pPr>
              <w:rPr>
                <w:sz w:val="20"/>
                <w:szCs w:val="20"/>
              </w:rPr>
            </w:pPr>
            <w:r w:rsidRPr="001533D4">
              <w:rPr>
                <w:sz w:val="20"/>
                <w:szCs w:val="20"/>
              </w:rPr>
              <w:t xml:space="preserve">Participants who pay a fee per event to participate in the activity and receive Iimited other services (e.g. newsletter) from the organisation. </w:t>
            </w:r>
            <w:r w:rsidR="003908A6" w:rsidRPr="001533D4">
              <w:rPr>
                <w:sz w:val="20"/>
                <w:szCs w:val="20"/>
              </w:rPr>
              <w:t>For example</w:t>
            </w:r>
            <w:r w:rsidR="003908A6">
              <w:rPr>
                <w:sz w:val="20"/>
                <w:szCs w:val="20"/>
              </w:rPr>
              <w:t>:</w:t>
            </w:r>
            <w:r w:rsidR="003908A6" w:rsidRPr="001533D4">
              <w:rPr>
                <w:sz w:val="20"/>
                <w:szCs w:val="20"/>
              </w:rPr>
              <w:t xml:space="preserve"> come and try events, lightning carnivals, representative teams, university programs </w:t>
            </w:r>
            <w:r w:rsidRPr="001533D4">
              <w:rPr>
                <w:sz w:val="20"/>
                <w:szCs w:val="20"/>
              </w:rPr>
              <w:t>This type of participant pays no formal membership fee and may not have access to programs and service of state organisation.</w:t>
            </w:r>
            <w:r w:rsidR="001533D4">
              <w:rPr>
                <w:sz w:val="20"/>
                <w:szCs w:val="20"/>
              </w:rPr>
              <w:t xml:space="preserve">  </w:t>
            </w:r>
          </w:p>
        </w:tc>
      </w:tr>
      <w:tr w:rsidR="00BD3834" w:rsidRPr="001533D4" w14:paraId="3632F160" w14:textId="77777777" w:rsidTr="005D2691">
        <w:tc>
          <w:tcPr>
            <w:tcW w:w="10916" w:type="dxa"/>
          </w:tcPr>
          <w:p w14:paraId="40B46D34" w14:textId="77777777" w:rsidR="00BD3834" w:rsidRPr="00B439AD" w:rsidRDefault="00BD3834" w:rsidP="006C2A16">
            <w:pPr>
              <w:rPr>
                <w:b/>
                <w:i/>
                <w:sz w:val="20"/>
                <w:szCs w:val="20"/>
              </w:rPr>
            </w:pPr>
            <w:r w:rsidRPr="00B439AD">
              <w:rPr>
                <w:b/>
                <w:i/>
                <w:sz w:val="20"/>
                <w:szCs w:val="20"/>
              </w:rPr>
              <w:t>School participants</w:t>
            </w:r>
          </w:p>
          <w:p w14:paraId="54E6444A" w14:textId="77777777" w:rsidR="00BD3834" w:rsidRPr="001533D4" w:rsidRDefault="00BD3834" w:rsidP="006C2A16">
            <w:pPr>
              <w:rPr>
                <w:sz w:val="20"/>
                <w:szCs w:val="20"/>
              </w:rPr>
            </w:pPr>
            <w:r w:rsidRPr="001533D4">
              <w:rPr>
                <w:sz w:val="20"/>
                <w:szCs w:val="20"/>
              </w:rPr>
              <w:t>Participants involved in events, competitions or programs organised primarily by schools which are not directly affiliated with state organisations.</w:t>
            </w:r>
          </w:p>
          <w:p w14:paraId="5DF53E83" w14:textId="77777777" w:rsidR="00BD3834" w:rsidRPr="001533D4" w:rsidRDefault="00BD3834" w:rsidP="006C2A16">
            <w:pPr>
              <w:rPr>
                <w:sz w:val="20"/>
                <w:szCs w:val="20"/>
              </w:rPr>
            </w:pPr>
            <w:r w:rsidRPr="001533D4">
              <w:rPr>
                <w:sz w:val="20"/>
                <w:szCs w:val="20"/>
              </w:rPr>
              <w:t>For example, Associated Catholic Colleges of WA, School Sport WA</w:t>
            </w:r>
          </w:p>
          <w:p w14:paraId="745EAD20" w14:textId="77777777" w:rsidR="00BD3834" w:rsidRPr="007A0E2E" w:rsidRDefault="00BD3834" w:rsidP="006C2A16">
            <w:pPr>
              <w:rPr>
                <w:b/>
                <w:bCs/>
                <w:i/>
                <w:sz w:val="20"/>
                <w:szCs w:val="20"/>
              </w:rPr>
            </w:pPr>
            <w:r w:rsidRPr="007A0E2E">
              <w:rPr>
                <w:b/>
                <w:bCs/>
                <w:i/>
                <w:sz w:val="20"/>
                <w:szCs w:val="20"/>
              </w:rPr>
              <w:t>OR</w:t>
            </w:r>
          </w:p>
          <w:p w14:paraId="1B416100" w14:textId="12FFFEF4" w:rsidR="008D7102" w:rsidRPr="001533D4" w:rsidRDefault="00BD3834" w:rsidP="006C2A16">
            <w:pPr>
              <w:rPr>
                <w:sz w:val="20"/>
                <w:szCs w:val="20"/>
              </w:rPr>
            </w:pPr>
            <w:r w:rsidRPr="001533D4">
              <w:rPr>
                <w:sz w:val="20"/>
                <w:szCs w:val="20"/>
              </w:rPr>
              <w:t>Participants involved in events, competitions or programs organised primarily by state organisations which may be at school facilities. For example, Eagles Cup</w:t>
            </w:r>
          </w:p>
        </w:tc>
      </w:tr>
      <w:tr w:rsidR="00EE1189" w:rsidRPr="001533D4" w14:paraId="176D5A8D" w14:textId="77777777" w:rsidTr="005D2691">
        <w:tc>
          <w:tcPr>
            <w:tcW w:w="10916" w:type="dxa"/>
            <w:shd w:val="clear" w:color="auto" w:fill="E7E6E6" w:themeFill="background2"/>
          </w:tcPr>
          <w:p w14:paraId="61911F5F" w14:textId="3E339DF8" w:rsidR="00EE1189" w:rsidRPr="001533D4" w:rsidRDefault="00035157" w:rsidP="006C2A16">
            <w:pPr>
              <w:rPr>
                <w:b/>
                <w:i/>
                <w:sz w:val="20"/>
                <w:szCs w:val="20"/>
              </w:rPr>
            </w:pPr>
            <w:r w:rsidRPr="001533D4">
              <w:rPr>
                <w:b/>
                <w:i/>
                <w:sz w:val="20"/>
                <w:szCs w:val="20"/>
              </w:rPr>
              <w:t>Members</w:t>
            </w:r>
            <w:r w:rsidR="00BD3834" w:rsidRPr="001533D4">
              <w:rPr>
                <w:b/>
                <w:i/>
                <w:sz w:val="20"/>
                <w:szCs w:val="20"/>
              </w:rPr>
              <w:t>hip:</w:t>
            </w:r>
          </w:p>
        </w:tc>
      </w:tr>
      <w:tr w:rsidR="00EE1189" w:rsidRPr="001533D4" w14:paraId="4633C4CA" w14:textId="77777777" w:rsidTr="005D2691">
        <w:tc>
          <w:tcPr>
            <w:tcW w:w="10916" w:type="dxa"/>
          </w:tcPr>
          <w:p w14:paraId="56481C18" w14:textId="02F0CCCE" w:rsidR="007A0E2E" w:rsidRDefault="00BD3834" w:rsidP="006C2A16">
            <w:pPr>
              <w:rPr>
                <w:sz w:val="20"/>
                <w:szCs w:val="20"/>
              </w:rPr>
            </w:pPr>
            <w:r w:rsidRPr="007A0E2E">
              <w:rPr>
                <w:b/>
                <w:bCs/>
                <w:i/>
                <w:iCs/>
                <w:sz w:val="20"/>
                <w:szCs w:val="20"/>
              </w:rPr>
              <w:t>Full Active Members</w:t>
            </w:r>
            <w:r w:rsidRPr="001533D4">
              <w:rPr>
                <w:sz w:val="20"/>
                <w:szCs w:val="20"/>
              </w:rPr>
              <w:t xml:space="preserve"> </w:t>
            </w:r>
          </w:p>
          <w:p w14:paraId="5937A14C" w14:textId="26039D75" w:rsidR="008D7102" w:rsidRPr="001533D4" w:rsidRDefault="007A0E2E" w:rsidP="006C2A16">
            <w:pPr>
              <w:rPr>
                <w:sz w:val="20"/>
                <w:szCs w:val="20"/>
              </w:rPr>
            </w:pPr>
            <w:r>
              <w:rPr>
                <w:sz w:val="20"/>
                <w:szCs w:val="20"/>
              </w:rPr>
              <w:t xml:space="preserve">Affiliated/Registered </w:t>
            </w:r>
            <w:r w:rsidR="00BD3834" w:rsidRPr="001533D4">
              <w:rPr>
                <w:sz w:val="20"/>
                <w:szCs w:val="20"/>
              </w:rPr>
              <w:t xml:space="preserve">Members who have access to the full range of programs and services offered by the organisation or their affiliated club or association, as a participant, coach or official. This type of member pays full registration fees and participates actively in programs and services. This is further broken down into entry-Ievel, junior and/or youth competition, senior competitions, </w:t>
            </w:r>
            <w:r w:rsidRPr="001533D4">
              <w:rPr>
                <w:sz w:val="20"/>
                <w:szCs w:val="20"/>
              </w:rPr>
              <w:t>master’s</w:t>
            </w:r>
            <w:r w:rsidR="00BD3834" w:rsidRPr="001533D4">
              <w:rPr>
                <w:sz w:val="20"/>
                <w:szCs w:val="20"/>
              </w:rPr>
              <w:t xml:space="preserve"> competitions, coaches and officials.</w:t>
            </w:r>
          </w:p>
        </w:tc>
      </w:tr>
    </w:tbl>
    <w:p w14:paraId="3582FDA0" w14:textId="390D2745" w:rsidR="00AE151F" w:rsidRDefault="00AE151F" w:rsidP="006C2A16"/>
    <w:p w14:paraId="6661711F" w14:textId="7E5F4975" w:rsidR="00AE151F" w:rsidRDefault="00C75797" w:rsidP="006C2A16">
      <w:r w:rsidRPr="000E0ADC">
        <w:rPr>
          <w:noProof/>
        </w:rPr>
        <w:drawing>
          <wp:anchor distT="0" distB="0" distL="114300" distR="114300" simplePos="0" relativeHeight="251676672" behindDoc="0" locked="0" layoutInCell="1" allowOverlap="1" wp14:anchorId="05D9C696" wp14:editId="5A24B1A6">
            <wp:simplePos x="0" y="0"/>
            <wp:positionH relativeFrom="page">
              <wp:posOffset>371475</wp:posOffset>
            </wp:positionH>
            <wp:positionV relativeFrom="paragraph">
              <wp:posOffset>359410</wp:posOffset>
            </wp:positionV>
            <wp:extent cx="6901180" cy="323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118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2297A" w14:textId="5EBC719C" w:rsidR="00AE151F" w:rsidRDefault="00AE151F" w:rsidP="006C2A16"/>
    <w:p w14:paraId="66D49612" w14:textId="77777777" w:rsidR="00C75797" w:rsidRDefault="00C75797" w:rsidP="006C2A16"/>
    <w:tbl>
      <w:tblPr>
        <w:tblStyle w:val="TableGrid"/>
        <w:tblW w:w="10916" w:type="dxa"/>
        <w:tblInd w:w="-856" w:type="dxa"/>
        <w:tblLook w:val="04A0" w:firstRow="1" w:lastRow="0" w:firstColumn="1" w:lastColumn="0" w:noHBand="0" w:noVBand="1"/>
      </w:tblPr>
      <w:tblGrid>
        <w:gridCol w:w="10916"/>
      </w:tblGrid>
      <w:tr w:rsidR="00AE151F" w:rsidRPr="00B0538A" w14:paraId="7C9EB0E0" w14:textId="77777777" w:rsidTr="00AE151F">
        <w:tc>
          <w:tcPr>
            <w:tcW w:w="10916" w:type="dxa"/>
            <w:shd w:val="clear" w:color="auto" w:fill="FFF2CC" w:themeFill="accent4" w:themeFillTint="33"/>
          </w:tcPr>
          <w:p w14:paraId="337723A1" w14:textId="77777777" w:rsidR="00AE151F" w:rsidRPr="00B0538A" w:rsidRDefault="00AE151F" w:rsidP="006C2A16">
            <w:pPr>
              <w:rPr>
                <w:b/>
                <w:sz w:val="24"/>
                <w:szCs w:val="24"/>
              </w:rPr>
            </w:pPr>
            <w:r w:rsidRPr="00B0538A">
              <w:rPr>
                <w:b/>
                <w:sz w:val="24"/>
                <w:szCs w:val="24"/>
              </w:rPr>
              <w:t xml:space="preserve">DESCRIPTOR – </w:t>
            </w:r>
            <w:r>
              <w:rPr>
                <w:b/>
                <w:sz w:val="24"/>
                <w:szCs w:val="24"/>
              </w:rPr>
              <w:t>Region</w:t>
            </w:r>
          </w:p>
        </w:tc>
      </w:tr>
      <w:tr w:rsidR="00AE151F" w:rsidRPr="001533D4" w14:paraId="335E507C" w14:textId="77777777" w:rsidTr="00AE151F">
        <w:tc>
          <w:tcPr>
            <w:tcW w:w="10916" w:type="dxa"/>
            <w:shd w:val="clear" w:color="auto" w:fill="E7E6E6" w:themeFill="background2"/>
          </w:tcPr>
          <w:p w14:paraId="6EF475F6" w14:textId="77777777" w:rsidR="00AE151F" w:rsidRPr="001533D4" w:rsidRDefault="00AE151F" w:rsidP="006C2A16">
            <w:pPr>
              <w:rPr>
                <w:b/>
                <w:i/>
                <w:sz w:val="20"/>
                <w:szCs w:val="20"/>
              </w:rPr>
            </w:pPr>
            <w:r w:rsidRPr="001533D4">
              <w:rPr>
                <w:b/>
                <w:i/>
                <w:sz w:val="20"/>
                <w:szCs w:val="20"/>
              </w:rPr>
              <w:t>Regional Service</w:t>
            </w:r>
            <w:r>
              <w:rPr>
                <w:b/>
                <w:i/>
                <w:sz w:val="20"/>
                <w:szCs w:val="20"/>
              </w:rPr>
              <w:t>s</w:t>
            </w:r>
            <w:r w:rsidRPr="001533D4">
              <w:rPr>
                <w:b/>
                <w:i/>
                <w:sz w:val="20"/>
                <w:szCs w:val="20"/>
              </w:rPr>
              <w:t>:</w:t>
            </w:r>
          </w:p>
        </w:tc>
      </w:tr>
      <w:tr w:rsidR="00AE151F" w:rsidRPr="001533D4" w14:paraId="5D78A839" w14:textId="77777777" w:rsidTr="00AE151F">
        <w:tc>
          <w:tcPr>
            <w:tcW w:w="10916" w:type="dxa"/>
          </w:tcPr>
          <w:p w14:paraId="44427119" w14:textId="77777777" w:rsidR="00AE151F" w:rsidRDefault="00AE151F" w:rsidP="006C2A16">
            <w:pPr>
              <w:rPr>
                <w:sz w:val="20"/>
                <w:szCs w:val="20"/>
              </w:rPr>
            </w:pPr>
            <w:r w:rsidRPr="001533D4">
              <w:rPr>
                <w:sz w:val="20"/>
                <w:szCs w:val="20"/>
              </w:rPr>
              <w:t>Organisation has</w:t>
            </w:r>
            <w:r>
              <w:rPr>
                <w:sz w:val="20"/>
                <w:szCs w:val="20"/>
              </w:rPr>
              <w:t xml:space="preserve"> </w:t>
            </w:r>
            <w:r w:rsidRPr="001533D4">
              <w:rPr>
                <w:sz w:val="20"/>
                <w:szCs w:val="20"/>
              </w:rPr>
              <w:t xml:space="preserve">regional </w:t>
            </w:r>
            <w:r>
              <w:rPr>
                <w:sz w:val="20"/>
                <w:szCs w:val="20"/>
              </w:rPr>
              <w:t>representation through affiliated clubs</w:t>
            </w:r>
            <w:r w:rsidRPr="001533D4">
              <w:rPr>
                <w:sz w:val="20"/>
                <w:szCs w:val="20"/>
              </w:rPr>
              <w:t xml:space="preserve"> (refer to Category Matrix)</w:t>
            </w:r>
            <w:r>
              <w:rPr>
                <w:sz w:val="20"/>
                <w:szCs w:val="20"/>
              </w:rPr>
              <w:t>.</w:t>
            </w:r>
          </w:p>
          <w:p w14:paraId="43F9B3EF" w14:textId="77777777" w:rsidR="00AE151F" w:rsidRPr="001533D4" w:rsidRDefault="00AE151F" w:rsidP="006C2A16">
            <w:pPr>
              <w:rPr>
                <w:sz w:val="20"/>
                <w:szCs w:val="20"/>
              </w:rPr>
            </w:pPr>
            <w:r w:rsidRPr="001533D4">
              <w:rPr>
                <w:sz w:val="20"/>
                <w:szCs w:val="20"/>
              </w:rPr>
              <w:t xml:space="preserve">A Regional Development Plan and/or Regional Servicing Plan has been developed/implemented that is aligned to state and national direction and meets local needs.  </w:t>
            </w:r>
          </w:p>
        </w:tc>
      </w:tr>
    </w:tbl>
    <w:p w14:paraId="47D572EB" w14:textId="62A6852C" w:rsidR="00255A82" w:rsidRDefault="00255A82" w:rsidP="006C2A16"/>
    <w:p w14:paraId="294FE717" w14:textId="1086FD3B" w:rsidR="00255A82" w:rsidRDefault="00255A82" w:rsidP="006C2A16"/>
    <w:p w14:paraId="25AD679F" w14:textId="086D1888" w:rsidR="000E0ADC" w:rsidRDefault="000E0ADC" w:rsidP="006C2A16"/>
    <w:p w14:paraId="5C52BDBF" w14:textId="6D4625E5" w:rsidR="000E0ADC" w:rsidRDefault="000E0ADC" w:rsidP="006C2A16"/>
    <w:p w14:paraId="3728B668" w14:textId="2FEA8322" w:rsidR="000E0ADC" w:rsidRDefault="000E0ADC" w:rsidP="006C2A16"/>
    <w:p w14:paraId="52B5708A" w14:textId="77777777" w:rsidR="000E0ADC" w:rsidRDefault="000E0ADC" w:rsidP="006C2A16"/>
    <w:p w14:paraId="3485E8F3" w14:textId="77777777" w:rsidR="00AE151F" w:rsidRDefault="00AE151F" w:rsidP="006C2A16"/>
    <w:p w14:paraId="1FD77EA0" w14:textId="77777777" w:rsidR="00255A82" w:rsidRDefault="00255A82" w:rsidP="006C2A16"/>
    <w:p w14:paraId="2943703C" w14:textId="77777777" w:rsidR="001533D4" w:rsidRDefault="001533D4" w:rsidP="006C2A16"/>
    <w:p w14:paraId="6CBE8B1F" w14:textId="64EC14F4" w:rsidR="001533D4" w:rsidRDefault="001533D4" w:rsidP="006C2A16"/>
    <w:p w14:paraId="4FECB5AC" w14:textId="7692F868" w:rsidR="001533D4" w:rsidRDefault="00574DDF" w:rsidP="006C2A16">
      <w:r w:rsidRPr="00574DDF">
        <w:rPr>
          <w:noProof/>
        </w:rPr>
        <w:lastRenderedPageBreak/>
        <w:drawing>
          <wp:anchor distT="0" distB="0" distL="114300" distR="114300" simplePos="0" relativeHeight="251675648" behindDoc="0" locked="0" layoutInCell="1" allowOverlap="1" wp14:anchorId="0D1C0242" wp14:editId="3895B71A">
            <wp:simplePos x="0" y="0"/>
            <wp:positionH relativeFrom="page">
              <wp:align>center</wp:align>
            </wp:positionH>
            <wp:positionV relativeFrom="paragraph">
              <wp:posOffset>-305435</wp:posOffset>
            </wp:positionV>
            <wp:extent cx="6892925" cy="1524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292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70FF4" w14:textId="20E60355" w:rsidR="001533D4" w:rsidRDefault="001533D4" w:rsidP="006C2A16"/>
    <w:p w14:paraId="2BF3018A" w14:textId="6BC5C75C" w:rsidR="001533D4" w:rsidRDefault="001533D4" w:rsidP="006C2A16"/>
    <w:p w14:paraId="33146E19" w14:textId="62971688" w:rsidR="005D2691" w:rsidRPr="005D2691" w:rsidRDefault="005D2691" w:rsidP="006C2A16"/>
    <w:p w14:paraId="78495BCB" w14:textId="460BAC95" w:rsidR="005D2691" w:rsidRDefault="005D2691" w:rsidP="006C2A16"/>
    <w:tbl>
      <w:tblPr>
        <w:tblStyle w:val="TableGrid"/>
        <w:tblW w:w="10774" w:type="dxa"/>
        <w:tblInd w:w="-856" w:type="dxa"/>
        <w:tblLook w:val="04A0" w:firstRow="1" w:lastRow="0" w:firstColumn="1" w:lastColumn="0" w:noHBand="0" w:noVBand="1"/>
      </w:tblPr>
      <w:tblGrid>
        <w:gridCol w:w="10774"/>
      </w:tblGrid>
      <w:tr w:rsidR="00AE151F" w:rsidRPr="001533D4" w14:paraId="0C1D53DE" w14:textId="77777777" w:rsidTr="009B035C">
        <w:tc>
          <w:tcPr>
            <w:tcW w:w="10774" w:type="dxa"/>
            <w:shd w:val="clear" w:color="auto" w:fill="FFF2CC" w:themeFill="accent4" w:themeFillTint="33"/>
          </w:tcPr>
          <w:p w14:paraId="6414C6D9" w14:textId="77777777" w:rsidR="00AE151F" w:rsidRPr="00B0538A" w:rsidRDefault="00AE151F" w:rsidP="006C2A16">
            <w:pPr>
              <w:rPr>
                <w:b/>
                <w:sz w:val="24"/>
                <w:szCs w:val="24"/>
              </w:rPr>
            </w:pPr>
            <w:r w:rsidRPr="00B0538A">
              <w:rPr>
                <w:b/>
                <w:sz w:val="24"/>
                <w:szCs w:val="24"/>
              </w:rPr>
              <w:t>DESCRIPTOR – Community Reach / Programming</w:t>
            </w:r>
          </w:p>
        </w:tc>
      </w:tr>
      <w:tr w:rsidR="00AE151F" w:rsidRPr="001533D4" w14:paraId="652C716C" w14:textId="77777777" w:rsidTr="009B035C">
        <w:tc>
          <w:tcPr>
            <w:tcW w:w="10774" w:type="dxa"/>
            <w:shd w:val="clear" w:color="auto" w:fill="E7E6E6" w:themeFill="background2"/>
          </w:tcPr>
          <w:p w14:paraId="5C2727BD" w14:textId="152F69CB" w:rsidR="00AE151F" w:rsidRPr="001533D4" w:rsidRDefault="00AE151F" w:rsidP="006C2A16">
            <w:pPr>
              <w:rPr>
                <w:sz w:val="20"/>
                <w:szCs w:val="20"/>
              </w:rPr>
            </w:pPr>
            <w:r w:rsidRPr="001533D4">
              <w:rPr>
                <w:b/>
                <w:i/>
                <w:sz w:val="20"/>
                <w:szCs w:val="20"/>
              </w:rPr>
              <w:t>National Product delivered in schools:</w:t>
            </w:r>
          </w:p>
        </w:tc>
      </w:tr>
      <w:tr w:rsidR="00AE151F" w:rsidRPr="001533D4" w14:paraId="080B5756" w14:textId="77777777" w:rsidTr="009B035C">
        <w:tc>
          <w:tcPr>
            <w:tcW w:w="10774" w:type="dxa"/>
          </w:tcPr>
          <w:p w14:paraId="75082E6C" w14:textId="4BFF7982" w:rsidR="00AE151F" w:rsidRPr="001533D4" w:rsidRDefault="00AE151F" w:rsidP="006C2A16">
            <w:pPr>
              <w:rPr>
                <w:sz w:val="20"/>
                <w:szCs w:val="20"/>
              </w:rPr>
            </w:pPr>
            <w:r w:rsidRPr="001533D4">
              <w:rPr>
                <w:sz w:val="20"/>
                <w:szCs w:val="20"/>
              </w:rPr>
              <w:t>The NSO has a national program/commercialised product that is delivered through SSA’s, across the country</w:t>
            </w:r>
          </w:p>
          <w:p w14:paraId="55E9DE8B" w14:textId="77777777" w:rsidR="00AE151F" w:rsidRPr="001533D4" w:rsidRDefault="00AE151F" w:rsidP="006C2A16">
            <w:pPr>
              <w:rPr>
                <w:sz w:val="20"/>
                <w:szCs w:val="20"/>
              </w:rPr>
            </w:pPr>
            <w:r w:rsidRPr="001533D4">
              <w:rPr>
                <w:sz w:val="20"/>
                <w:szCs w:val="20"/>
              </w:rPr>
              <w:t xml:space="preserve"> </w:t>
            </w:r>
            <w:proofErr w:type="spellStart"/>
            <w:r w:rsidRPr="001533D4">
              <w:rPr>
                <w:sz w:val="20"/>
                <w:szCs w:val="20"/>
              </w:rPr>
              <w:t>ie</w:t>
            </w:r>
            <w:proofErr w:type="spellEnd"/>
            <w:r w:rsidRPr="001533D4">
              <w:rPr>
                <w:sz w:val="20"/>
                <w:szCs w:val="20"/>
              </w:rPr>
              <w:t xml:space="preserve">; </w:t>
            </w:r>
            <w:proofErr w:type="spellStart"/>
            <w:r w:rsidRPr="001533D4">
              <w:rPr>
                <w:sz w:val="20"/>
                <w:szCs w:val="20"/>
              </w:rPr>
              <w:t>Auskick</w:t>
            </w:r>
            <w:proofErr w:type="spellEnd"/>
            <w:r w:rsidRPr="001533D4">
              <w:rPr>
                <w:sz w:val="20"/>
                <w:szCs w:val="20"/>
              </w:rPr>
              <w:t xml:space="preserve">, Net Set Go, Cricket Blast, ALDI </w:t>
            </w:r>
            <w:proofErr w:type="spellStart"/>
            <w:r w:rsidRPr="001533D4">
              <w:rPr>
                <w:sz w:val="20"/>
                <w:szCs w:val="20"/>
              </w:rPr>
              <w:t>Miniroos</w:t>
            </w:r>
            <w:proofErr w:type="spellEnd"/>
          </w:p>
        </w:tc>
      </w:tr>
      <w:tr w:rsidR="00AE151F" w:rsidRPr="001533D4" w14:paraId="5927CE06" w14:textId="77777777" w:rsidTr="009B035C">
        <w:tc>
          <w:tcPr>
            <w:tcW w:w="10774" w:type="dxa"/>
            <w:shd w:val="clear" w:color="auto" w:fill="E7E6E6" w:themeFill="background2"/>
          </w:tcPr>
          <w:p w14:paraId="362233BE" w14:textId="77777777" w:rsidR="00AE151F" w:rsidRPr="001533D4" w:rsidRDefault="00AE151F" w:rsidP="006C2A16">
            <w:pPr>
              <w:rPr>
                <w:b/>
                <w:i/>
                <w:sz w:val="20"/>
                <w:szCs w:val="20"/>
              </w:rPr>
            </w:pPr>
            <w:r w:rsidRPr="001533D4">
              <w:rPr>
                <w:b/>
                <w:i/>
                <w:sz w:val="20"/>
                <w:szCs w:val="20"/>
              </w:rPr>
              <w:t>Focus/Reach:</w:t>
            </w:r>
          </w:p>
        </w:tc>
      </w:tr>
      <w:tr w:rsidR="00AE151F" w:rsidRPr="001533D4" w14:paraId="0F6469AC" w14:textId="77777777" w:rsidTr="009B035C">
        <w:tc>
          <w:tcPr>
            <w:tcW w:w="10774" w:type="dxa"/>
          </w:tcPr>
          <w:p w14:paraId="67179963" w14:textId="0E651090" w:rsidR="00AE151F" w:rsidRPr="001533D4" w:rsidRDefault="00AE151F" w:rsidP="006C2A16">
            <w:pPr>
              <w:rPr>
                <w:sz w:val="20"/>
                <w:szCs w:val="20"/>
              </w:rPr>
            </w:pPr>
            <w:r w:rsidRPr="001533D4">
              <w:rPr>
                <w:sz w:val="20"/>
                <w:szCs w:val="20"/>
              </w:rPr>
              <w:t xml:space="preserve">Organisation has ‘access points’ </w:t>
            </w:r>
            <w:r>
              <w:rPr>
                <w:sz w:val="20"/>
                <w:szCs w:val="20"/>
              </w:rPr>
              <w:t xml:space="preserve">for the sport </w:t>
            </w:r>
            <w:r w:rsidRPr="001533D4">
              <w:rPr>
                <w:sz w:val="20"/>
                <w:szCs w:val="20"/>
              </w:rPr>
              <w:t>and capacity to deliver competitive, recreational, organised sport and social participation initiatives (refer to Category Matrix).</w:t>
            </w:r>
          </w:p>
        </w:tc>
      </w:tr>
      <w:tr w:rsidR="00AE151F" w:rsidRPr="001533D4" w14:paraId="3D602AD3" w14:textId="77777777" w:rsidTr="009B035C">
        <w:tc>
          <w:tcPr>
            <w:tcW w:w="10774" w:type="dxa"/>
            <w:shd w:val="clear" w:color="auto" w:fill="E7E6E6" w:themeFill="background2"/>
          </w:tcPr>
          <w:p w14:paraId="1A36A4E2" w14:textId="4F68DA2B" w:rsidR="00AE151F" w:rsidRPr="001533D4" w:rsidRDefault="00AE151F" w:rsidP="006C2A16">
            <w:pPr>
              <w:rPr>
                <w:sz w:val="20"/>
                <w:szCs w:val="20"/>
              </w:rPr>
            </w:pPr>
            <w:r w:rsidRPr="001533D4">
              <w:rPr>
                <w:b/>
                <w:i/>
                <w:sz w:val="20"/>
                <w:szCs w:val="20"/>
              </w:rPr>
              <w:t>Participation Events:</w:t>
            </w:r>
          </w:p>
        </w:tc>
      </w:tr>
      <w:tr w:rsidR="00AE151F" w:rsidRPr="001533D4" w14:paraId="16BD466D" w14:textId="77777777" w:rsidTr="009B035C">
        <w:tc>
          <w:tcPr>
            <w:tcW w:w="10774" w:type="dxa"/>
          </w:tcPr>
          <w:p w14:paraId="2D57A763" w14:textId="72FEBC70" w:rsidR="00AE151F" w:rsidRPr="001533D4" w:rsidRDefault="00AE151F" w:rsidP="006C2A16">
            <w:pPr>
              <w:rPr>
                <w:sz w:val="20"/>
                <w:szCs w:val="20"/>
              </w:rPr>
            </w:pPr>
            <w:r w:rsidRPr="001533D4">
              <w:rPr>
                <w:sz w:val="20"/>
                <w:szCs w:val="20"/>
              </w:rPr>
              <w:t xml:space="preserve">Organisation delivers ‘participation events’ to increase membership and/or participation in the sport, and the initiatives provide inclusive and physical activity outcomes. </w:t>
            </w:r>
            <w:r w:rsidR="000E0ADC">
              <w:rPr>
                <w:sz w:val="20"/>
                <w:szCs w:val="20"/>
              </w:rPr>
              <w:t>i</w:t>
            </w:r>
            <w:r w:rsidR="000E0ADC" w:rsidRPr="001533D4">
              <w:rPr>
                <w:sz w:val="20"/>
                <w:szCs w:val="20"/>
              </w:rPr>
              <w:t>.e.</w:t>
            </w:r>
            <w:r w:rsidRPr="001533D4">
              <w:rPr>
                <w:sz w:val="20"/>
                <w:szCs w:val="20"/>
              </w:rPr>
              <w:t>; Come and Try Days, Open Water Swims, Community Triathlons</w:t>
            </w:r>
          </w:p>
        </w:tc>
      </w:tr>
      <w:tr w:rsidR="00AE151F" w:rsidRPr="001533D4" w14:paraId="176C6C5C" w14:textId="77777777" w:rsidTr="009B035C">
        <w:tc>
          <w:tcPr>
            <w:tcW w:w="10774" w:type="dxa"/>
            <w:shd w:val="clear" w:color="auto" w:fill="E7E6E6" w:themeFill="background2"/>
          </w:tcPr>
          <w:p w14:paraId="764385AE" w14:textId="77777777" w:rsidR="00AE151F" w:rsidRPr="001533D4" w:rsidRDefault="00AE151F" w:rsidP="006C2A16">
            <w:pPr>
              <w:rPr>
                <w:sz w:val="20"/>
                <w:szCs w:val="20"/>
              </w:rPr>
            </w:pPr>
            <w:r w:rsidRPr="001533D4">
              <w:rPr>
                <w:b/>
                <w:i/>
                <w:sz w:val="20"/>
                <w:szCs w:val="20"/>
              </w:rPr>
              <w:t xml:space="preserve">Club Development:  </w:t>
            </w:r>
          </w:p>
        </w:tc>
      </w:tr>
      <w:tr w:rsidR="00AE151F" w:rsidRPr="001533D4" w14:paraId="66525E61" w14:textId="77777777" w:rsidTr="009B035C">
        <w:tc>
          <w:tcPr>
            <w:tcW w:w="10774" w:type="dxa"/>
            <w:shd w:val="clear" w:color="auto" w:fill="FFFFFF" w:themeFill="background1"/>
          </w:tcPr>
          <w:p w14:paraId="3585BA8C" w14:textId="761BCE67" w:rsidR="00AE151F" w:rsidRPr="001533D4" w:rsidRDefault="00AE151F" w:rsidP="006C2A16">
            <w:pPr>
              <w:rPr>
                <w:sz w:val="20"/>
                <w:szCs w:val="20"/>
              </w:rPr>
            </w:pPr>
            <w:r w:rsidRPr="001533D4">
              <w:rPr>
                <w:sz w:val="20"/>
                <w:szCs w:val="20"/>
              </w:rPr>
              <w:t>A club development plan is developed and implemented which aims to build the capacity and capability of the governance, management, planning, marketing and membership services of the organisations club network.</w:t>
            </w:r>
          </w:p>
        </w:tc>
      </w:tr>
      <w:tr w:rsidR="00AE151F" w:rsidRPr="001533D4" w14:paraId="505E6C8D" w14:textId="77777777" w:rsidTr="009B035C">
        <w:tc>
          <w:tcPr>
            <w:tcW w:w="10774" w:type="dxa"/>
            <w:shd w:val="clear" w:color="auto" w:fill="E7E6E6" w:themeFill="background2"/>
          </w:tcPr>
          <w:p w14:paraId="00FBA10F" w14:textId="4CDA5BE2" w:rsidR="00AE151F" w:rsidRPr="001533D4" w:rsidRDefault="00AE151F" w:rsidP="006C2A16">
            <w:pPr>
              <w:rPr>
                <w:b/>
                <w:i/>
                <w:sz w:val="20"/>
                <w:szCs w:val="20"/>
              </w:rPr>
            </w:pPr>
            <w:r w:rsidRPr="001533D4">
              <w:rPr>
                <w:b/>
                <w:i/>
                <w:sz w:val="20"/>
                <w:szCs w:val="20"/>
              </w:rPr>
              <w:t xml:space="preserve">Service of Inclusive Sport Principles (female, youth, Aboriginal, </w:t>
            </w:r>
            <w:proofErr w:type="spellStart"/>
            <w:r w:rsidRPr="001533D4">
              <w:rPr>
                <w:b/>
                <w:i/>
                <w:sz w:val="20"/>
                <w:szCs w:val="20"/>
              </w:rPr>
              <w:t>CaLD</w:t>
            </w:r>
            <w:proofErr w:type="spellEnd"/>
            <w:r w:rsidRPr="001533D4">
              <w:rPr>
                <w:b/>
                <w:i/>
                <w:sz w:val="20"/>
                <w:szCs w:val="20"/>
              </w:rPr>
              <w:t>, disabled and aged)</w:t>
            </w:r>
          </w:p>
        </w:tc>
      </w:tr>
      <w:tr w:rsidR="00AE151F" w:rsidRPr="001533D4" w14:paraId="690ED556" w14:textId="77777777" w:rsidTr="009B035C">
        <w:tc>
          <w:tcPr>
            <w:tcW w:w="10774" w:type="dxa"/>
          </w:tcPr>
          <w:p w14:paraId="51774E97" w14:textId="611C7E70" w:rsidR="00AE151F" w:rsidRPr="001533D4" w:rsidRDefault="00AE151F" w:rsidP="006C2A16">
            <w:pPr>
              <w:rPr>
                <w:rFonts w:ascii="Calibri" w:eastAsia="Times New Roman" w:hAnsi="Calibri" w:cs="Calibri"/>
                <w:color w:val="000000"/>
                <w:sz w:val="20"/>
                <w:szCs w:val="20"/>
                <w:lang w:eastAsia="en-AU"/>
              </w:rPr>
            </w:pPr>
            <w:r w:rsidRPr="001533D4">
              <w:rPr>
                <w:rFonts w:ascii="Calibri" w:eastAsia="Times New Roman" w:hAnsi="Calibri" w:cs="Calibri"/>
                <w:color w:val="000000"/>
                <w:sz w:val="20"/>
                <w:szCs w:val="20"/>
                <w:lang w:eastAsia="en-AU"/>
              </w:rPr>
              <w:t>Organisation meets the required Inclusive Sports Principles (refer to Category Matrix) and delivers programs and initiatives to the identified cohorts.</w:t>
            </w:r>
          </w:p>
        </w:tc>
      </w:tr>
    </w:tbl>
    <w:p w14:paraId="3C155D36" w14:textId="5721B1FE" w:rsidR="000E0ADC" w:rsidRDefault="000E0ADC" w:rsidP="006C2A16"/>
    <w:p w14:paraId="2A26F4BA" w14:textId="42B642BA" w:rsidR="009B035C" w:rsidRDefault="00C75797" w:rsidP="006C2A16">
      <w:bookmarkStart w:id="1" w:name="_GoBack"/>
      <w:r w:rsidRPr="000E0ADC">
        <w:rPr>
          <w:noProof/>
        </w:rPr>
        <w:drawing>
          <wp:anchor distT="0" distB="0" distL="114300" distR="114300" simplePos="0" relativeHeight="251677696" behindDoc="0" locked="0" layoutInCell="1" allowOverlap="1" wp14:anchorId="484691EB" wp14:editId="07BEAF88">
            <wp:simplePos x="0" y="0"/>
            <wp:positionH relativeFrom="column">
              <wp:posOffset>-552450</wp:posOffset>
            </wp:positionH>
            <wp:positionV relativeFrom="paragraph">
              <wp:posOffset>212090</wp:posOffset>
            </wp:positionV>
            <wp:extent cx="6854825" cy="1609725"/>
            <wp:effectExtent l="0" t="0" r="317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4825" cy="16097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52080BF5" w14:textId="3E20BA0C" w:rsidR="009B035C" w:rsidRDefault="009B035C" w:rsidP="006C2A16"/>
    <w:p w14:paraId="645A4A83" w14:textId="76E961B2" w:rsidR="009B035C" w:rsidRDefault="009B035C" w:rsidP="006C2A16"/>
    <w:p w14:paraId="7255EF42" w14:textId="77777777" w:rsidR="009B035C" w:rsidRDefault="009B035C" w:rsidP="006C2A16"/>
    <w:p w14:paraId="77BED25C" w14:textId="77777777" w:rsidR="009B035C" w:rsidRDefault="009B035C" w:rsidP="006C2A16"/>
    <w:p w14:paraId="0642B3E1" w14:textId="65AB9236" w:rsidR="00255A82" w:rsidRDefault="00255A82" w:rsidP="006C2A16"/>
    <w:p w14:paraId="02152040" w14:textId="77777777" w:rsidR="00C75797" w:rsidRDefault="00C75797" w:rsidP="006C2A16"/>
    <w:tbl>
      <w:tblPr>
        <w:tblStyle w:val="TableGrid"/>
        <w:tblW w:w="10774" w:type="dxa"/>
        <w:tblInd w:w="-856" w:type="dxa"/>
        <w:tblLook w:val="04A0" w:firstRow="1" w:lastRow="0" w:firstColumn="1" w:lastColumn="0" w:noHBand="0" w:noVBand="1"/>
      </w:tblPr>
      <w:tblGrid>
        <w:gridCol w:w="10774"/>
      </w:tblGrid>
      <w:tr w:rsidR="005D2691" w:rsidRPr="001533D4" w14:paraId="34F9F381" w14:textId="77777777" w:rsidTr="008D7102">
        <w:tc>
          <w:tcPr>
            <w:tcW w:w="10774" w:type="dxa"/>
            <w:shd w:val="clear" w:color="auto" w:fill="FFF2CC" w:themeFill="accent4" w:themeFillTint="33"/>
          </w:tcPr>
          <w:p w14:paraId="5F8CBB4A" w14:textId="049E4731" w:rsidR="005D2691" w:rsidRPr="00B0538A" w:rsidRDefault="005D2691" w:rsidP="006C2A16">
            <w:pPr>
              <w:rPr>
                <w:b/>
                <w:sz w:val="24"/>
                <w:szCs w:val="24"/>
              </w:rPr>
            </w:pPr>
            <w:r w:rsidRPr="00B0538A">
              <w:rPr>
                <w:b/>
                <w:sz w:val="24"/>
                <w:szCs w:val="24"/>
              </w:rPr>
              <w:t>DESCRIPTOR</w:t>
            </w:r>
            <w:r w:rsidR="00C43712" w:rsidRPr="00B0538A">
              <w:rPr>
                <w:b/>
                <w:sz w:val="24"/>
                <w:szCs w:val="24"/>
              </w:rPr>
              <w:t xml:space="preserve"> – High Performance / Pathways</w:t>
            </w:r>
          </w:p>
        </w:tc>
      </w:tr>
      <w:tr w:rsidR="005D2691" w:rsidRPr="001533D4" w14:paraId="28D4FD44" w14:textId="77777777" w:rsidTr="008D7102">
        <w:tc>
          <w:tcPr>
            <w:tcW w:w="10774" w:type="dxa"/>
            <w:shd w:val="clear" w:color="auto" w:fill="E7E6E6" w:themeFill="background2"/>
          </w:tcPr>
          <w:p w14:paraId="73FF6BBC" w14:textId="096E6045" w:rsidR="005D2691" w:rsidRPr="001533D4" w:rsidRDefault="005D2691" w:rsidP="006C2A16">
            <w:pPr>
              <w:rPr>
                <w:b/>
                <w:i/>
                <w:sz w:val="20"/>
                <w:szCs w:val="20"/>
              </w:rPr>
            </w:pPr>
            <w:r w:rsidRPr="001533D4">
              <w:rPr>
                <w:b/>
                <w:i/>
                <w:sz w:val="20"/>
                <w:szCs w:val="20"/>
              </w:rPr>
              <w:t>WAIS/Winning Edge:</w:t>
            </w:r>
          </w:p>
        </w:tc>
      </w:tr>
      <w:tr w:rsidR="005D2691" w:rsidRPr="001533D4" w14:paraId="75CFAA5D" w14:textId="77777777" w:rsidTr="008D7102">
        <w:tc>
          <w:tcPr>
            <w:tcW w:w="10774" w:type="dxa"/>
          </w:tcPr>
          <w:p w14:paraId="09755878" w14:textId="7B1335FB" w:rsidR="00F746A1" w:rsidRPr="001533D4" w:rsidRDefault="005D2691" w:rsidP="006C2A16">
            <w:pPr>
              <w:rPr>
                <w:sz w:val="20"/>
                <w:szCs w:val="20"/>
              </w:rPr>
            </w:pPr>
            <w:r w:rsidRPr="001533D4">
              <w:rPr>
                <w:sz w:val="20"/>
                <w:szCs w:val="20"/>
              </w:rPr>
              <w:t xml:space="preserve">Sport </w:t>
            </w:r>
            <w:r w:rsidR="009B035C">
              <w:rPr>
                <w:sz w:val="20"/>
                <w:szCs w:val="20"/>
              </w:rPr>
              <w:t xml:space="preserve">has a WAIS </w:t>
            </w:r>
            <w:r w:rsidRPr="001533D4">
              <w:rPr>
                <w:sz w:val="20"/>
                <w:szCs w:val="20"/>
              </w:rPr>
              <w:t>program or WAIS provides individual scholarships or services</w:t>
            </w:r>
            <w:r w:rsidR="00C043AB">
              <w:rPr>
                <w:sz w:val="20"/>
                <w:szCs w:val="20"/>
              </w:rPr>
              <w:t xml:space="preserve"> and/or</w:t>
            </w:r>
            <w:r w:rsidR="009B035C">
              <w:rPr>
                <w:sz w:val="20"/>
                <w:szCs w:val="20"/>
              </w:rPr>
              <w:t xml:space="preserve"> the National Sporting Organisation</w:t>
            </w:r>
            <w:r w:rsidR="00F746A1">
              <w:rPr>
                <w:sz w:val="20"/>
                <w:szCs w:val="20"/>
              </w:rPr>
              <w:t xml:space="preserve"> </w:t>
            </w:r>
            <w:r w:rsidR="00C043AB">
              <w:rPr>
                <w:sz w:val="20"/>
                <w:szCs w:val="20"/>
              </w:rPr>
              <w:t>receives</w:t>
            </w:r>
            <w:r w:rsidR="00F746A1">
              <w:rPr>
                <w:sz w:val="20"/>
                <w:szCs w:val="20"/>
              </w:rPr>
              <w:t xml:space="preserve"> HP funding from </w:t>
            </w:r>
            <w:r w:rsidR="00C043AB">
              <w:rPr>
                <w:sz w:val="20"/>
                <w:szCs w:val="20"/>
              </w:rPr>
              <w:t>Sport Australia.</w:t>
            </w:r>
          </w:p>
        </w:tc>
      </w:tr>
      <w:tr w:rsidR="005D2691" w:rsidRPr="001533D4" w14:paraId="7685CA68" w14:textId="77777777" w:rsidTr="008D7102">
        <w:tc>
          <w:tcPr>
            <w:tcW w:w="10774" w:type="dxa"/>
            <w:shd w:val="clear" w:color="auto" w:fill="E7E6E6" w:themeFill="background2"/>
          </w:tcPr>
          <w:p w14:paraId="7ABB179D" w14:textId="3F12A79B" w:rsidR="005D2691" w:rsidRPr="001533D4" w:rsidRDefault="005D2691" w:rsidP="006C2A16">
            <w:pPr>
              <w:rPr>
                <w:sz w:val="20"/>
                <w:szCs w:val="20"/>
              </w:rPr>
            </w:pPr>
            <w:r w:rsidRPr="001533D4">
              <w:rPr>
                <w:b/>
                <w:i/>
                <w:sz w:val="20"/>
                <w:szCs w:val="20"/>
              </w:rPr>
              <w:t>Olympic/Paralympic/CTH:</w:t>
            </w:r>
          </w:p>
        </w:tc>
      </w:tr>
      <w:tr w:rsidR="005D2691" w:rsidRPr="001533D4" w14:paraId="17A9195D" w14:textId="77777777" w:rsidTr="008D7102">
        <w:tc>
          <w:tcPr>
            <w:tcW w:w="10774" w:type="dxa"/>
          </w:tcPr>
          <w:p w14:paraId="46CF3ECD" w14:textId="014433CA" w:rsidR="008D7102" w:rsidRPr="001533D4" w:rsidRDefault="005D2691" w:rsidP="006C2A16">
            <w:pPr>
              <w:rPr>
                <w:sz w:val="20"/>
                <w:szCs w:val="20"/>
              </w:rPr>
            </w:pPr>
            <w:r w:rsidRPr="001533D4">
              <w:rPr>
                <w:sz w:val="20"/>
                <w:szCs w:val="20"/>
              </w:rPr>
              <w:t xml:space="preserve">Sport competes at one or </w:t>
            </w:r>
            <w:r w:rsidR="008D7102" w:rsidRPr="001533D4">
              <w:rPr>
                <w:sz w:val="20"/>
                <w:szCs w:val="20"/>
              </w:rPr>
              <w:t>all</w:t>
            </w:r>
            <w:r w:rsidRPr="001533D4">
              <w:rPr>
                <w:sz w:val="20"/>
                <w:szCs w:val="20"/>
              </w:rPr>
              <w:t xml:space="preserve"> these events</w:t>
            </w:r>
            <w:r w:rsidR="00E62FC4" w:rsidRPr="001533D4">
              <w:rPr>
                <w:sz w:val="20"/>
                <w:szCs w:val="20"/>
              </w:rPr>
              <w:t>.</w:t>
            </w:r>
            <w:r w:rsidR="009B035C">
              <w:rPr>
                <w:sz w:val="20"/>
                <w:szCs w:val="20"/>
              </w:rPr>
              <w:t xml:space="preserve">  </w:t>
            </w:r>
            <w:r w:rsidR="00E62FC4" w:rsidRPr="001533D4">
              <w:rPr>
                <w:sz w:val="20"/>
                <w:szCs w:val="20"/>
              </w:rPr>
              <w:t>Develop and implement a High-Performance Plan with clear systems, pathways and programs for athletes, coaches and officials who have the potential to achieve sporting excellence.</w:t>
            </w:r>
          </w:p>
        </w:tc>
      </w:tr>
      <w:tr w:rsidR="003A51E6" w:rsidRPr="001533D4" w14:paraId="024ED445" w14:textId="77777777" w:rsidTr="008D7102">
        <w:tc>
          <w:tcPr>
            <w:tcW w:w="10774" w:type="dxa"/>
            <w:shd w:val="clear" w:color="auto" w:fill="E7E6E6" w:themeFill="background2"/>
          </w:tcPr>
          <w:p w14:paraId="3240FDA1" w14:textId="49B4C54B" w:rsidR="003A51E6" w:rsidRPr="001533D4" w:rsidRDefault="003A51E6" w:rsidP="006C2A16">
            <w:pPr>
              <w:rPr>
                <w:b/>
                <w:i/>
                <w:sz w:val="20"/>
                <w:szCs w:val="20"/>
              </w:rPr>
            </w:pPr>
            <w:r>
              <w:rPr>
                <w:b/>
                <w:i/>
                <w:sz w:val="20"/>
                <w:szCs w:val="20"/>
              </w:rPr>
              <w:t>World Championship/Cup:</w:t>
            </w:r>
          </w:p>
        </w:tc>
      </w:tr>
      <w:tr w:rsidR="003A51E6" w:rsidRPr="001533D4" w14:paraId="6424D427" w14:textId="77777777" w:rsidTr="003A51E6">
        <w:tc>
          <w:tcPr>
            <w:tcW w:w="10774" w:type="dxa"/>
            <w:shd w:val="clear" w:color="auto" w:fill="FFFFFF" w:themeFill="background1"/>
          </w:tcPr>
          <w:p w14:paraId="048B03FE" w14:textId="72604B5D" w:rsidR="003A51E6" w:rsidRPr="003A51E6" w:rsidRDefault="003A51E6" w:rsidP="006C2A16">
            <w:pPr>
              <w:rPr>
                <w:sz w:val="20"/>
                <w:szCs w:val="20"/>
              </w:rPr>
            </w:pPr>
            <w:r>
              <w:rPr>
                <w:sz w:val="20"/>
                <w:szCs w:val="20"/>
              </w:rPr>
              <w:t>Sport competes at a World Championship/Cup</w:t>
            </w:r>
          </w:p>
        </w:tc>
      </w:tr>
      <w:tr w:rsidR="005D2691" w:rsidRPr="001533D4" w14:paraId="7C157E27" w14:textId="77777777" w:rsidTr="008D7102">
        <w:tc>
          <w:tcPr>
            <w:tcW w:w="10774" w:type="dxa"/>
            <w:shd w:val="clear" w:color="auto" w:fill="E7E6E6" w:themeFill="background2"/>
          </w:tcPr>
          <w:p w14:paraId="4D3EC4EC" w14:textId="7E4F3CB7" w:rsidR="005D2691" w:rsidRPr="001533D4" w:rsidRDefault="005D2691" w:rsidP="006C2A16">
            <w:pPr>
              <w:rPr>
                <w:b/>
                <w:i/>
                <w:sz w:val="20"/>
                <w:szCs w:val="20"/>
              </w:rPr>
            </w:pPr>
            <w:r w:rsidRPr="001533D4">
              <w:rPr>
                <w:b/>
                <w:i/>
                <w:sz w:val="20"/>
                <w:szCs w:val="20"/>
              </w:rPr>
              <w:t>International Major Event Hosting:</w:t>
            </w:r>
          </w:p>
        </w:tc>
      </w:tr>
      <w:tr w:rsidR="005D2691" w:rsidRPr="001533D4" w14:paraId="08F51F54" w14:textId="77777777" w:rsidTr="008D7102">
        <w:tc>
          <w:tcPr>
            <w:tcW w:w="10774" w:type="dxa"/>
          </w:tcPr>
          <w:p w14:paraId="5F959800" w14:textId="7556D134" w:rsidR="008D7102" w:rsidRPr="001533D4" w:rsidRDefault="005D2691" w:rsidP="006C2A16">
            <w:pPr>
              <w:rPr>
                <w:sz w:val="20"/>
                <w:szCs w:val="20"/>
              </w:rPr>
            </w:pPr>
            <w:r w:rsidRPr="001533D4">
              <w:rPr>
                <w:sz w:val="20"/>
                <w:szCs w:val="20"/>
              </w:rPr>
              <w:t>Sport hosts International Major Event annually/bi-annually</w:t>
            </w:r>
          </w:p>
        </w:tc>
      </w:tr>
      <w:tr w:rsidR="005D2691" w:rsidRPr="001533D4" w14:paraId="5D70FACD" w14:textId="77777777" w:rsidTr="001533D4">
        <w:tc>
          <w:tcPr>
            <w:tcW w:w="10774" w:type="dxa"/>
            <w:shd w:val="clear" w:color="auto" w:fill="E7E6E6" w:themeFill="background2"/>
          </w:tcPr>
          <w:p w14:paraId="16D751FC" w14:textId="5340D590" w:rsidR="005D2691" w:rsidRPr="001533D4" w:rsidRDefault="005D2691" w:rsidP="006C2A16">
            <w:pPr>
              <w:rPr>
                <w:sz w:val="20"/>
                <w:szCs w:val="20"/>
              </w:rPr>
            </w:pPr>
            <w:r w:rsidRPr="001533D4">
              <w:rPr>
                <w:b/>
                <w:i/>
                <w:sz w:val="20"/>
                <w:szCs w:val="20"/>
              </w:rPr>
              <w:t>National Championship Participation:</w:t>
            </w:r>
          </w:p>
        </w:tc>
      </w:tr>
      <w:tr w:rsidR="005D2691" w:rsidRPr="001533D4" w14:paraId="7F179D5B" w14:textId="77777777" w:rsidTr="008D7102">
        <w:tc>
          <w:tcPr>
            <w:tcW w:w="10774" w:type="dxa"/>
          </w:tcPr>
          <w:p w14:paraId="3DE7C259" w14:textId="1EA4C01D" w:rsidR="008D7102" w:rsidRPr="001533D4" w:rsidRDefault="005D2691" w:rsidP="006C2A16">
            <w:pPr>
              <w:rPr>
                <w:sz w:val="20"/>
                <w:szCs w:val="20"/>
              </w:rPr>
            </w:pPr>
            <w:r w:rsidRPr="001533D4">
              <w:rPr>
                <w:sz w:val="20"/>
                <w:szCs w:val="20"/>
              </w:rPr>
              <w:t>Sport participates at all levels of National Championship events</w:t>
            </w:r>
            <w:r w:rsidR="00C43712" w:rsidRPr="001533D4">
              <w:rPr>
                <w:sz w:val="20"/>
                <w:szCs w:val="20"/>
              </w:rPr>
              <w:t xml:space="preserve"> and provides pathways for athletes</w:t>
            </w:r>
            <w:r w:rsidR="00E62FC4" w:rsidRPr="001533D4">
              <w:rPr>
                <w:sz w:val="20"/>
                <w:szCs w:val="20"/>
              </w:rPr>
              <w:t>.</w:t>
            </w:r>
          </w:p>
        </w:tc>
      </w:tr>
      <w:tr w:rsidR="005D2691" w:rsidRPr="001533D4" w14:paraId="6CE33BA8" w14:textId="77777777" w:rsidTr="008D7102">
        <w:tc>
          <w:tcPr>
            <w:tcW w:w="10774" w:type="dxa"/>
            <w:shd w:val="clear" w:color="auto" w:fill="E7E6E6" w:themeFill="background2"/>
          </w:tcPr>
          <w:p w14:paraId="41D6EA31" w14:textId="334C95B6" w:rsidR="005D2691" w:rsidRPr="001533D4" w:rsidRDefault="005D2691" w:rsidP="006C2A16">
            <w:pPr>
              <w:rPr>
                <w:sz w:val="20"/>
                <w:szCs w:val="20"/>
              </w:rPr>
            </w:pPr>
            <w:r w:rsidRPr="001533D4">
              <w:rPr>
                <w:b/>
                <w:i/>
                <w:sz w:val="20"/>
                <w:szCs w:val="20"/>
              </w:rPr>
              <w:t>National Event Hosting (open and juniors):</w:t>
            </w:r>
          </w:p>
        </w:tc>
      </w:tr>
      <w:tr w:rsidR="005D2691" w:rsidRPr="001533D4" w14:paraId="1809C35F" w14:textId="77777777" w:rsidTr="008D7102">
        <w:tc>
          <w:tcPr>
            <w:tcW w:w="10774" w:type="dxa"/>
          </w:tcPr>
          <w:p w14:paraId="64226F03" w14:textId="316AD4B4" w:rsidR="008D7102" w:rsidRPr="001533D4" w:rsidRDefault="005D2691" w:rsidP="006C2A16">
            <w:pPr>
              <w:rPr>
                <w:sz w:val="20"/>
                <w:szCs w:val="20"/>
              </w:rPr>
            </w:pPr>
            <w:r w:rsidRPr="001533D4">
              <w:rPr>
                <w:sz w:val="20"/>
                <w:szCs w:val="20"/>
              </w:rPr>
              <w:t>Sport has capacity and hosts both/either open or junior National Events</w:t>
            </w:r>
          </w:p>
        </w:tc>
      </w:tr>
      <w:tr w:rsidR="005D2691" w:rsidRPr="001533D4" w14:paraId="32A068A1" w14:textId="77777777" w:rsidTr="008D7102">
        <w:tc>
          <w:tcPr>
            <w:tcW w:w="10774" w:type="dxa"/>
            <w:shd w:val="clear" w:color="auto" w:fill="E7E6E6" w:themeFill="background2"/>
          </w:tcPr>
          <w:p w14:paraId="1A6BBF8E" w14:textId="7F595756" w:rsidR="005D2691" w:rsidRPr="001533D4" w:rsidRDefault="00C43712" w:rsidP="006C2A16">
            <w:pPr>
              <w:rPr>
                <w:b/>
                <w:i/>
                <w:sz w:val="20"/>
                <w:szCs w:val="20"/>
              </w:rPr>
            </w:pPr>
            <w:r w:rsidRPr="001533D4">
              <w:rPr>
                <w:b/>
                <w:i/>
                <w:sz w:val="20"/>
                <w:szCs w:val="20"/>
              </w:rPr>
              <w:t>Junior and Senior Base:</w:t>
            </w:r>
          </w:p>
        </w:tc>
      </w:tr>
      <w:tr w:rsidR="00C43712" w:rsidRPr="001533D4" w14:paraId="0473B461" w14:textId="77777777" w:rsidTr="008D7102">
        <w:tc>
          <w:tcPr>
            <w:tcW w:w="10774" w:type="dxa"/>
          </w:tcPr>
          <w:p w14:paraId="25F6B468" w14:textId="565A7A9D" w:rsidR="008D7102" w:rsidRPr="001533D4" w:rsidRDefault="00C43712" w:rsidP="006C2A16">
            <w:pPr>
              <w:rPr>
                <w:sz w:val="20"/>
                <w:szCs w:val="20"/>
              </w:rPr>
            </w:pPr>
            <w:r w:rsidRPr="001533D4">
              <w:rPr>
                <w:sz w:val="20"/>
                <w:szCs w:val="20"/>
              </w:rPr>
              <w:t xml:space="preserve">Sport provides pathways for both junior and senior participants </w:t>
            </w:r>
            <w:r w:rsidR="00721A6C" w:rsidRPr="001533D4">
              <w:rPr>
                <w:sz w:val="20"/>
                <w:szCs w:val="20"/>
              </w:rPr>
              <w:t>that align with N</w:t>
            </w:r>
            <w:r w:rsidR="003908A6">
              <w:rPr>
                <w:sz w:val="20"/>
                <w:szCs w:val="20"/>
              </w:rPr>
              <w:t>ational Sporting Organisation</w:t>
            </w:r>
            <w:r w:rsidR="00721A6C" w:rsidRPr="001533D4">
              <w:rPr>
                <w:sz w:val="20"/>
                <w:szCs w:val="20"/>
              </w:rPr>
              <w:t>.</w:t>
            </w:r>
          </w:p>
        </w:tc>
      </w:tr>
      <w:tr w:rsidR="00C43712" w:rsidRPr="001533D4" w14:paraId="6A82F126" w14:textId="77777777" w:rsidTr="008D7102">
        <w:tc>
          <w:tcPr>
            <w:tcW w:w="10774" w:type="dxa"/>
            <w:shd w:val="clear" w:color="auto" w:fill="E7E6E6" w:themeFill="background2"/>
          </w:tcPr>
          <w:p w14:paraId="35F09B4F" w14:textId="038CA672" w:rsidR="00C43712" w:rsidRPr="001533D4" w:rsidRDefault="00C43712" w:rsidP="006C2A16">
            <w:pPr>
              <w:rPr>
                <w:b/>
                <w:i/>
                <w:sz w:val="20"/>
                <w:szCs w:val="20"/>
              </w:rPr>
            </w:pPr>
            <w:r w:rsidRPr="001533D4">
              <w:rPr>
                <w:b/>
                <w:i/>
                <w:sz w:val="20"/>
                <w:szCs w:val="20"/>
              </w:rPr>
              <w:t>Coach/Official</w:t>
            </w:r>
          </w:p>
        </w:tc>
      </w:tr>
      <w:tr w:rsidR="00C43712" w:rsidRPr="001533D4" w14:paraId="5FE1E25D" w14:textId="77777777" w:rsidTr="008D7102">
        <w:tc>
          <w:tcPr>
            <w:tcW w:w="10774" w:type="dxa"/>
          </w:tcPr>
          <w:p w14:paraId="527EA738" w14:textId="46B8EC7B" w:rsidR="008D7102" w:rsidRPr="001533D4" w:rsidRDefault="00C43712" w:rsidP="006C2A16">
            <w:pPr>
              <w:rPr>
                <w:sz w:val="20"/>
                <w:szCs w:val="20"/>
              </w:rPr>
            </w:pPr>
            <w:r w:rsidRPr="001533D4">
              <w:rPr>
                <w:sz w:val="20"/>
                <w:szCs w:val="20"/>
              </w:rPr>
              <w:t>Sport provides pathways for coaches and officials</w:t>
            </w:r>
            <w:r w:rsidR="00721A6C" w:rsidRPr="001533D4">
              <w:rPr>
                <w:sz w:val="20"/>
                <w:szCs w:val="20"/>
              </w:rPr>
              <w:t xml:space="preserve"> that align with N</w:t>
            </w:r>
            <w:r w:rsidR="003908A6">
              <w:rPr>
                <w:sz w:val="20"/>
                <w:szCs w:val="20"/>
              </w:rPr>
              <w:t>ational Sporting Organisation</w:t>
            </w:r>
          </w:p>
        </w:tc>
      </w:tr>
    </w:tbl>
    <w:p w14:paraId="7C082552" w14:textId="04134C46" w:rsidR="00BD3834" w:rsidRDefault="000E0ADC" w:rsidP="006C2A16">
      <w:r w:rsidRPr="000E0ADC">
        <w:rPr>
          <w:noProof/>
        </w:rPr>
        <w:lastRenderedPageBreak/>
        <w:drawing>
          <wp:anchor distT="0" distB="0" distL="114300" distR="114300" simplePos="0" relativeHeight="251678720" behindDoc="0" locked="0" layoutInCell="1" allowOverlap="1" wp14:anchorId="0AC5C66C" wp14:editId="1339B548">
            <wp:simplePos x="0" y="0"/>
            <wp:positionH relativeFrom="page">
              <wp:align>center</wp:align>
            </wp:positionH>
            <wp:positionV relativeFrom="paragraph">
              <wp:posOffset>8255</wp:posOffset>
            </wp:positionV>
            <wp:extent cx="6828790" cy="990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2879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7BC3D" w14:textId="4AD90EA2" w:rsidR="00721A6C" w:rsidRDefault="00721A6C" w:rsidP="006C2A16"/>
    <w:p w14:paraId="02617538" w14:textId="72C3F0B6" w:rsidR="00C43712" w:rsidRDefault="00C43712" w:rsidP="006C2A16"/>
    <w:p w14:paraId="61F67066" w14:textId="4642E3AD" w:rsidR="001533D4" w:rsidRDefault="001533D4" w:rsidP="006C2A16"/>
    <w:tbl>
      <w:tblPr>
        <w:tblStyle w:val="TableGrid"/>
        <w:tblW w:w="10774" w:type="dxa"/>
        <w:tblInd w:w="-856" w:type="dxa"/>
        <w:tblLook w:val="04A0" w:firstRow="1" w:lastRow="0" w:firstColumn="1" w:lastColumn="0" w:noHBand="0" w:noVBand="1"/>
      </w:tblPr>
      <w:tblGrid>
        <w:gridCol w:w="10774"/>
      </w:tblGrid>
      <w:tr w:rsidR="00C40194" w:rsidRPr="001533D4" w14:paraId="13974F2E" w14:textId="77777777" w:rsidTr="008D7102">
        <w:tc>
          <w:tcPr>
            <w:tcW w:w="10774" w:type="dxa"/>
            <w:shd w:val="clear" w:color="auto" w:fill="FFF2CC" w:themeFill="accent4" w:themeFillTint="33"/>
          </w:tcPr>
          <w:p w14:paraId="15D7D1C6" w14:textId="2B8AB878" w:rsidR="00C40194" w:rsidRPr="00B0538A" w:rsidRDefault="00C40194" w:rsidP="006C2A16">
            <w:pPr>
              <w:rPr>
                <w:b/>
                <w:sz w:val="24"/>
                <w:szCs w:val="24"/>
              </w:rPr>
            </w:pPr>
            <w:r w:rsidRPr="00B0538A">
              <w:rPr>
                <w:b/>
                <w:sz w:val="24"/>
                <w:szCs w:val="24"/>
              </w:rPr>
              <w:t>DESCRIPTOR – Governance and Finance</w:t>
            </w:r>
          </w:p>
        </w:tc>
      </w:tr>
      <w:tr w:rsidR="00C40194" w:rsidRPr="001533D4" w14:paraId="64CDA07C" w14:textId="77777777" w:rsidTr="008D7102">
        <w:tc>
          <w:tcPr>
            <w:tcW w:w="10774" w:type="dxa"/>
            <w:shd w:val="clear" w:color="auto" w:fill="E7E6E6" w:themeFill="background2"/>
          </w:tcPr>
          <w:p w14:paraId="2EC55EAB" w14:textId="2093D30E" w:rsidR="00C40194" w:rsidRPr="001533D4" w:rsidRDefault="00F82A19" w:rsidP="006C2A16">
            <w:pPr>
              <w:rPr>
                <w:b/>
                <w:i/>
                <w:sz w:val="20"/>
                <w:szCs w:val="20"/>
              </w:rPr>
            </w:pPr>
            <w:r w:rsidRPr="001533D4">
              <w:rPr>
                <w:b/>
                <w:i/>
                <w:sz w:val="20"/>
                <w:szCs w:val="20"/>
              </w:rPr>
              <w:t>Governance</w:t>
            </w:r>
            <w:r w:rsidR="00C40194" w:rsidRPr="001533D4">
              <w:rPr>
                <w:b/>
                <w:i/>
                <w:sz w:val="20"/>
                <w:szCs w:val="20"/>
              </w:rPr>
              <w:t>:</w:t>
            </w:r>
          </w:p>
        </w:tc>
      </w:tr>
      <w:tr w:rsidR="00C40194" w:rsidRPr="001533D4" w14:paraId="74D6A841" w14:textId="77777777" w:rsidTr="008D7102">
        <w:tc>
          <w:tcPr>
            <w:tcW w:w="10774" w:type="dxa"/>
          </w:tcPr>
          <w:p w14:paraId="3F929122" w14:textId="177A16F4" w:rsidR="00C40194" w:rsidRPr="001533D4" w:rsidRDefault="00F82A19" w:rsidP="006C2A16">
            <w:pPr>
              <w:rPr>
                <w:sz w:val="20"/>
                <w:szCs w:val="20"/>
              </w:rPr>
            </w:pPr>
            <w:r w:rsidRPr="001533D4">
              <w:rPr>
                <w:sz w:val="20"/>
                <w:szCs w:val="20"/>
              </w:rPr>
              <w:t>Organisation meets criteria based on Governance Checklist (refer Category Matrix</w:t>
            </w:r>
            <w:r w:rsidR="005303BE" w:rsidRPr="001533D4">
              <w:rPr>
                <w:sz w:val="20"/>
                <w:szCs w:val="20"/>
              </w:rPr>
              <w:t>) and</w:t>
            </w:r>
            <w:r w:rsidRPr="001533D4">
              <w:rPr>
                <w:sz w:val="20"/>
                <w:szCs w:val="20"/>
              </w:rPr>
              <w:t xml:space="preserve"> demonstrates principles of good governance systems and practices.  Board Evaluation (</w:t>
            </w:r>
            <w:r w:rsidR="00FF0C7C">
              <w:rPr>
                <w:sz w:val="20"/>
                <w:szCs w:val="20"/>
              </w:rPr>
              <w:t>Sport Australia</w:t>
            </w:r>
            <w:r w:rsidRPr="001533D4">
              <w:rPr>
                <w:sz w:val="20"/>
                <w:szCs w:val="20"/>
              </w:rPr>
              <w:t xml:space="preserve"> or other)</w:t>
            </w:r>
            <w:r w:rsidR="00FF0C7C">
              <w:rPr>
                <w:sz w:val="20"/>
                <w:szCs w:val="20"/>
              </w:rPr>
              <w:t xml:space="preserve"> is</w:t>
            </w:r>
            <w:r w:rsidRPr="001533D4">
              <w:rPr>
                <w:sz w:val="20"/>
                <w:szCs w:val="20"/>
              </w:rPr>
              <w:t xml:space="preserve"> completed</w:t>
            </w:r>
            <w:r w:rsidR="00FF0C7C">
              <w:rPr>
                <w:sz w:val="20"/>
                <w:szCs w:val="20"/>
              </w:rPr>
              <w:t xml:space="preserve"> every two to three years</w:t>
            </w:r>
            <w:r w:rsidRPr="001533D4">
              <w:rPr>
                <w:sz w:val="20"/>
                <w:szCs w:val="20"/>
              </w:rPr>
              <w:t xml:space="preserve"> and </w:t>
            </w:r>
            <w:r w:rsidR="00FF0C7C">
              <w:rPr>
                <w:sz w:val="20"/>
                <w:szCs w:val="20"/>
              </w:rPr>
              <w:t xml:space="preserve">an </w:t>
            </w:r>
            <w:r w:rsidRPr="001533D4">
              <w:rPr>
                <w:sz w:val="20"/>
                <w:szCs w:val="20"/>
              </w:rPr>
              <w:t xml:space="preserve">action plan </w:t>
            </w:r>
            <w:r w:rsidR="00FF0C7C">
              <w:rPr>
                <w:sz w:val="20"/>
                <w:szCs w:val="20"/>
              </w:rPr>
              <w:t xml:space="preserve">is </w:t>
            </w:r>
            <w:r w:rsidRPr="001533D4">
              <w:rPr>
                <w:sz w:val="20"/>
                <w:szCs w:val="20"/>
              </w:rPr>
              <w:t>developed and implemented by the Board/Committee.</w:t>
            </w:r>
          </w:p>
        </w:tc>
      </w:tr>
      <w:tr w:rsidR="00612381" w:rsidRPr="001533D4" w14:paraId="2B73A00D" w14:textId="77777777" w:rsidTr="008D7102">
        <w:tc>
          <w:tcPr>
            <w:tcW w:w="10774" w:type="dxa"/>
            <w:shd w:val="clear" w:color="auto" w:fill="E7E6E6" w:themeFill="background2"/>
          </w:tcPr>
          <w:p w14:paraId="2D0ECA4C" w14:textId="46878047" w:rsidR="00612381" w:rsidRPr="001533D4" w:rsidRDefault="00612381" w:rsidP="006C2A16">
            <w:pPr>
              <w:rPr>
                <w:b/>
                <w:i/>
                <w:sz w:val="20"/>
                <w:szCs w:val="20"/>
              </w:rPr>
            </w:pPr>
            <w:r>
              <w:rPr>
                <w:b/>
                <w:i/>
                <w:sz w:val="20"/>
                <w:szCs w:val="20"/>
              </w:rPr>
              <w:t>Policy Framework:</w:t>
            </w:r>
          </w:p>
        </w:tc>
      </w:tr>
      <w:tr w:rsidR="00612381" w:rsidRPr="001533D4" w14:paraId="464DB3BC" w14:textId="77777777" w:rsidTr="00612381">
        <w:tc>
          <w:tcPr>
            <w:tcW w:w="10774" w:type="dxa"/>
            <w:shd w:val="clear" w:color="auto" w:fill="FFFFFF" w:themeFill="background1"/>
          </w:tcPr>
          <w:p w14:paraId="5BEDA131" w14:textId="722F7668" w:rsidR="006F51A5" w:rsidRPr="006F51A5" w:rsidRDefault="006F51A5" w:rsidP="006C2A16">
            <w:pPr>
              <w:rPr>
                <w:sz w:val="20"/>
                <w:szCs w:val="20"/>
              </w:rPr>
            </w:pPr>
            <w:r>
              <w:rPr>
                <w:sz w:val="20"/>
                <w:szCs w:val="20"/>
              </w:rPr>
              <w:t xml:space="preserve">Policy framework that sets out the procedures to guide a more detailed set of policies </w:t>
            </w:r>
            <w:r w:rsidR="000E755F">
              <w:rPr>
                <w:sz w:val="20"/>
                <w:szCs w:val="20"/>
              </w:rPr>
              <w:t xml:space="preserve">/ </w:t>
            </w:r>
            <w:r>
              <w:rPr>
                <w:sz w:val="20"/>
                <w:szCs w:val="20"/>
              </w:rPr>
              <w:t>policies required to meet legislative requirements / needs of the organisation to inform</w:t>
            </w:r>
            <w:r w:rsidR="000E755F">
              <w:rPr>
                <w:sz w:val="20"/>
                <w:szCs w:val="20"/>
              </w:rPr>
              <w:t xml:space="preserve"> development and implementation of those policies</w:t>
            </w:r>
          </w:p>
        </w:tc>
      </w:tr>
      <w:tr w:rsidR="00C40194" w:rsidRPr="001533D4" w14:paraId="5FB5C431" w14:textId="77777777" w:rsidTr="008D7102">
        <w:tc>
          <w:tcPr>
            <w:tcW w:w="10774" w:type="dxa"/>
            <w:shd w:val="clear" w:color="auto" w:fill="E7E6E6" w:themeFill="background2"/>
          </w:tcPr>
          <w:p w14:paraId="6A01BCD2" w14:textId="2F53F662" w:rsidR="00C40194" w:rsidRPr="001533D4" w:rsidRDefault="00C40194" w:rsidP="006C2A16">
            <w:pPr>
              <w:rPr>
                <w:b/>
                <w:i/>
                <w:sz w:val="20"/>
                <w:szCs w:val="20"/>
              </w:rPr>
            </w:pPr>
            <w:r w:rsidRPr="001533D4">
              <w:rPr>
                <w:b/>
                <w:i/>
                <w:sz w:val="20"/>
                <w:szCs w:val="20"/>
              </w:rPr>
              <w:t>Gender Targets:</w:t>
            </w:r>
          </w:p>
        </w:tc>
      </w:tr>
      <w:tr w:rsidR="00C40194" w:rsidRPr="001533D4" w14:paraId="0485323F" w14:textId="77777777" w:rsidTr="008D7102">
        <w:tc>
          <w:tcPr>
            <w:tcW w:w="10774" w:type="dxa"/>
          </w:tcPr>
          <w:p w14:paraId="5AD18065" w14:textId="77777777" w:rsidR="00C40194" w:rsidRPr="001533D4" w:rsidRDefault="00F82A19" w:rsidP="006C2A16">
            <w:pPr>
              <w:rPr>
                <w:sz w:val="20"/>
                <w:szCs w:val="20"/>
              </w:rPr>
            </w:pPr>
            <w:r w:rsidRPr="001533D4">
              <w:rPr>
                <w:sz w:val="20"/>
                <w:szCs w:val="20"/>
              </w:rPr>
              <w:t xml:space="preserve">Organisations understand the benefits of a diverse organisation, particularly at Board level. </w:t>
            </w:r>
            <w:proofErr w:type="spellStart"/>
            <w:r w:rsidRPr="001533D4">
              <w:rPr>
                <w:sz w:val="20"/>
                <w:szCs w:val="20"/>
              </w:rPr>
              <w:t>Ie</w:t>
            </w:r>
            <w:proofErr w:type="spellEnd"/>
            <w:r w:rsidRPr="001533D4">
              <w:rPr>
                <w:sz w:val="20"/>
                <w:szCs w:val="20"/>
              </w:rPr>
              <w:t>; enhanced organisational and financial performance, improved decision making and governance and higher levels of innovation and creativity</w:t>
            </w:r>
            <w:r w:rsidR="005303BE" w:rsidRPr="001533D4">
              <w:rPr>
                <w:sz w:val="20"/>
                <w:szCs w:val="20"/>
              </w:rPr>
              <w:t xml:space="preserve"> and growth.</w:t>
            </w:r>
          </w:p>
          <w:p w14:paraId="5B3467F6" w14:textId="71565DFD" w:rsidR="00212DE3" w:rsidRPr="001533D4" w:rsidRDefault="00212DE3" w:rsidP="006C2A16">
            <w:pPr>
              <w:rPr>
                <w:sz w:val="20"/>
                <w:szCs w:val="20"/>
              </w:rPr>
            </w:pPr>
            <w:r w:rsidRPr="001533D4">
              <w:rPr>
                <w:sz w:val="20"/>
                <w:szCs w:val="20"/>
              </w:rPr>
              <w:t>Meets Gender Diversity Targets (refer Category Matrix)</w:t>
            </w:r>
          </w:p>
        </w:tc>
      </w:tr>
      <w:tr w:rsidR="00C40194" w:rsidRPr="001533D4" w14:paraId="6A050E16" w14:textId="77777777" w:rsidTr="008D7102">
        <w:tc>
          <w:tcPr>
            <w:tcW w:w="10774" w:type="dxa"/>
            <w:shd w:val="clear" w:color="auto" w:fill="E7E6E6" w:themeFill="background2"/>
          </w:tcPr>
          <w:p w14:paraId="04E54141" w14:textId="73B0A4D6" w:rsidR="00C40194" w:rsidRPr="001533D4" w:rsidRDefault="00C40194" w:rsidP="006C2A16">
            <w:pPr>
              <w:rPr>
                <w:b/>
                <w:i/>
                <w:sz w:val="20"/>
                <w:szCs w:val="20"/>
              </w:rPr>
            </w:pPr>
            <w:r w:rsidRPr="001533D4">
              <w:rPr>
                <w:b/>
                <w:i/>
                <w:sz w:val="20"/>
                <w:szCs w:val="20"/>
              </w:rPr>
              <w:t>Annual Revenue:</w:t>
            </w:r>
          </w:p>
        </w:tc>
      </w:tr>
      <w:tr w:rsidR="00C40194" w:rsidRPr="001533D4" w14:paraId="455C97EF" w14:textId="77777777" w:rsidTr="008D7102">
        <w:tc>
          <w:tcPr>
            <w:tcW w:w="10774" w:type="dxa"/>
          </w:tcPr>
          <w:p w14:paraId="15B45183" w14:textId="471FE55B" w:rsidR="00BF12EE" w:rsidRPr="001533D4" w:rsidRDefault="00BF12EE" w:rsidP="006C2A16">
            <w:pPr>
              <w:rPr>
                <w:sz w:val="20"/>
                <w:szCs w:val="20"/>
              </w:rPr>
            </w:pPr>
            <w:r w:rsidRPr="001533D4">
              <w:rPr>
                <w:sz w:val="20"/>
                <w:szCs w:val="20"/>
              </w:rPr>
              <w:t>The income an organisation generates from operations before deductions are taken for expenses.</w:t>
            </w:r>
          </w:p>
          <w:p w14:paraId="5EFA5A07" w14:textId="6011609D" w:rsidR="00C40194" w:rsidRPr="001533D4" w:rsidRDefault="00F462FC" w:rsidP="006C2A16">
            <w:pPr>
              <w:rPr>
                <w:sz w:val="20"/>
                <w:szCs w:val="20"/>
              </w:rPr>
            </w:pPr>
            <w:r w:rsidRPr="001533D4">
              <w:rPr>
                <w:sz w:val="20"/>
                <w:szCs w:val="20"/>
              </w:rPr>
              <w:t>Annual revenue meets requirements for category (refer Category Matrix)</w:t>
            </w:r>
          </w:p>
        </w:tc>
      </w:tr>
    </w:tbl>
    <w:p w14:paraId="5C612511" w14:textId="75AF92F4" w:rsidR="00C43712" w:rsidRDefault="00C43712" w:rsidP="006C2A16"/>
    <w:p w14:paraId="6BA5A0AF" w14:textId="4C125821" w:rsidR="008D7102" w:rsidRDefault="008D7102" w:rsidP="006C2A16"/>
    <w:p w14:paraId="76CBBBE2" w14:textId="7B89FDB1" w:rsidR="008D7102" w:rsidRDefault="008D7102" w:rsidP="006C2A16"/>
    <w:p w14:paraId="77D67053" w14:textId="77777777" w:rsidR="000E0ADC" w:rsidRDefault="000E0ADC" w:rsidP="006C2A16"/>
    <w:p w14:paraId="5F225BA5" w14:textId="77777777" w:rsidR="00721A6C" w:rsidRDefault="00721A6C" w:rsidP="006C2A16"/>
    <w:p w14:paraId="2168F9EB" w14:textId="5348793F" w:rsidR="008D7102" w:rsidRDefault="008D7102" w:rsidP="006C2A16"/>
    <w:p w14:paraId="1E60592B" w14:textId="7149785F" w:rsidR="008D7102" w:rsidRDefault="008D7102" w:rsidP="006C2A16"/>
    <w:p w14:paraId="2A9BC5BB" w14:textId="34FD5C18" w:rsidR="008D7102" w:rsidRDefault="008D7102" w:rsidP="006C2A16"/>
    <w:p w14:paraId="76C2D14B" w14:textId="2AE41C83" w:rsidR="008D7102" w:rsidRDefault="008D7102" w:rsidP="006C2A16"/>
    <w:p w14:paraId="0C26A795" w14:textId="41F7B860" w:rsidR="008D7102" w:rsidRDefault="008D7102" w:rsidP="006C2A16"/>
    <w:p w14:paraId="57690C05" w14:textId="39AC7E9C" w:rsidR="008D7102" w:rsidRDefault="008D7102" w:rsidP="006C2A16"/>
    <w:p w14:paraId="2981ED55" w14:textId="77777777" w:rsidR="00721A6C" w:rsidRDefault="00721A6C" w:rsidP="006C2A16"/>
    <w:p w14:paraId="202B91A0" w14:textId="528A855A" w:rsidR="00721A6C" w:rsidRDefault="00721A6C" w:rsidP="006C2A16"/>
    <w:p w14:paraId="272AB52C" w14:textId="078851B5" w:rsidR="00B0538A" w:rsidRDefault="00B0538A" w:rsidP="006C2A16"/>
    <w:p w14:paraId="13B33BD0" w14:textId="77777777" w:rsidR="00B0538A" w:rsidRDefault="00B0538A" w:rsidP="006C2A16"/>
    <w:p w14:paraId="1B41F03E" w14:textId="4BAA43BA" w:rsidR="008D7102" w:rsidRDefault="008D7102" w:rsidP="006C2A16"/>
    <w:p w14:paraId="5DF5222A" w14:textId="581C1F65" w:rsidR="008D7102" w:rsidRDefault="008D7102" w:rsidP="006C2A16"/>
    <w:p w14:paraId="49ED58DB" w14:textId="3176AA5E" w:rsidR="00B0538A" w:rsidRDefault="00B0538A" w:rsidP="006C2A16"/>
    <w:p w14:paraId="3072A5B3" w14:textId="394B9DCB" w:rsidR="00B0538A" w:rsidRDefault="00B0538A" w:rsidP="006C2A16"/>
    <w:p w14:paraId="5576FD3E" w14:textId="7CF87EC2" w:rsidR="00721A6C" w:rsidRDefault="00721A6C" w:rsidP="006C2A16"/>
    <w:p w14:paraId="6AE2FC66" w14:textId="077CAEDB" w:rsidR="008D7102" w:rsidRDefault="008D7102" w:rsidP="006C2A16"/>
    <w:p w14:paraId="2B8855F3" w14:textId="2477C35C" w:rsidR="008D7102" w:rsidRDefault="000E0ADC" w:rsidP="006C2A16">
      <w:r w:rsidRPr="000E0ADC">
        <w:rPr>
          <w:noProof/>
        </w:rPr>
        <w:lastRenderedPageBreak/>
        <w:drawing>
          <wp:anchor distT="0" distB="0" distL="114300" distR="114300" simplePos="0" relativeHeight="251679744" behindDoc="0" locked="0" layoutInCell="1" allowOverlap="1" wp14:anchorId="1BB89A31" wp14:editId="572194EE">
            <wp:simplePos x="0" y="0"/>
            <wp:positionH relativeFrom="page">
              <wp:align>center</wp:align>
            </wp:positionH>
            <wp:positionV relativeFrom="paragraph">
              <wp:posOffset>-77470</wp:posOffset>
            </wp:positionV>
            <wp:extent cx="6838950" cy="21812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38950"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543EA" w14:textId="324AFAB4" w:rsidR="008D7102" w:rsidRDefault="008D7102" w:rsidP="006C2A16"/>
    <w:p w14:paraId="2D28838C" w14:textId="3824790E" w:rsidR="001533D4" w:rsidRDefault="001533D4" w:rsidP="006C2A16"/>
    <w:p w14:paraId="17B0D784" w14:textId="14164548" w:rsidR="008D7102" w:rsidRDefault="008D7102" w:rsidP="006C2A16"/>
    <w:p w14:paraId="05B6A775" w14:textId="77777777" w:rsidR="00B439AD" w:rsidRDefault="00B439AD" w:rsidP="006C2A16"/>
    <w:p w14:paraId="5B97366C" w14:textId="2BB3A054" w:rsidR="008D7102" w:rsidRDefault="008D7102" w:rsidP="006C2A16"/>
    <w:p w14:paraId="251A911B" w14:textId="75211567" w:rsidR="000E0ADC" w:rsidRDefault="000E0ADC" w:rsidP="006C2A16"/>
    <w:p w14:paraId="113F19B1" w14:textId="5C03BC11" w:rsidR="000E0ADC" w:rsidRDefault="000E0ADC" w:rsidP="006C2A16"/>
    <w:tbl>
      <w:tblPr>
        <w:tblStyle w:val="TableGrid"/>
        <w:tblW w:w="10774" w:type="dxa"/>
        <w:tblInd w:w="-856" w:type="dxa"/>
        <w:tblLook w:val="04A0" w:firstRow="1" w:lastRow="0" w:firstColumn="1" w:lastColumn="0" w:noHBand="0" w:noVBand="1"/>
      </w:tblPr>
      <w:tblGrid>
        <w:gridCol w:w="10774"/>
      </w:tblGrid>
      <w:tr w:rsidR="00C40194" w:rsidRPr="001533D4" w14:paraId="188C65BC" w14:textId="77777777" w:rsidTr="00BF12EE">
        <w:tc>
          <w:tcPr>
            <w:tcW w:w="10774" w:type="dxa"/>
            <w:shd w:val="clear" w:color="auto" w:fill="FFF2CC" w:themeFill="accent4" w:themeFillTint="33"/>
          </w:tcPr>
          <w:p w14:paraId="4040FF3C" w14:textId="13BFFCA9" w:rsidR="00C40194" w:rsidRPr="00610448" w:rsidRDefault="00C40194" w:rsidP="006C2A16">
            <w:pPr>
              <w:rPr>
                <w:b/>
                <w:sz w:val="24"/>
                <w:szCs w:val="24"/>
              </w:rPr>
            </w:pPr>
            <w:r w:rsidRPr="00610448">
              <w:rPr>
                <w:b/>
                <w:sz w:val="24"/>
                <w:szCs w:val="24"/>
              </w:rPr>
              <w:t xml:space="preserve">DESCRIPTOR – Planning </w:t>
            </w:r>
          </w:p>
        </w:tc>
      </w:tr>
      <w:tr w:rsidR="00C40194" w:rsidRPr="001533D4" w14:paraId="528AC65C" w14:textId="77777777" w:rsidTr="00BF12EE">
        <w:tc>
          <w:tcPr>
            <w:tcW w:w="10774" w:type="dxa"/>
            <w:shd w:val="clear" w:color="auto" w:fill="E7E6E6" w:themeFill="background2"/>
          </w:tcPr>
          <w:p w14:paraId="5D2794F8" w14:textId="568AA1A4" w:rsidR="00C40194" w:rsidRPr="001533D4" w:rsidRDefault="00BF12EE" w:rsidP="006C2A16">
            <w:pPr>
              <w:rPr>
                <w:b/>
                <w:i/>
                <w:sz w:val="20"/>
                <w:szCs w:val="20"/>
              </w:rPr>
            </w:pPr>
            <w:r w:rsidRPr="001533D4">
              <w:rPr>
                <w:b/>
                <w:i/>
                <w:sz w:val="20"/>
                <w:szCs w:val="20"/>
              </w:rPr>
              <w:t>Strategic Plan:</w:t>
            </w:r>
          </w:p>
        </w:tc>
      </w:tr>
      <w:tr w:rsidR="00C40194" w:rsidRPr="001533D4" w14:paraId="64F14AD2" w14:textId="77777777" w:rsidTr="00BF12EE">
        <w:tc>
          <w:tcPr>
            <w:tcW w:w="10774" w:type="dxa"/>
          </w:tcPr>
          <w:p w14:paraId="30E89037" w14:textId="4DD277A2" w:rsidR="00C40194" w:rsidRPr="001533D4" w:rsidRDefault="00BF12EE" w:rsidP="006C2A16">
            <w:pPr>
              <w:rPr>
                <w:sz w:val="20"/>
                <w:szCs w:val="20"/>
              </w:rPr>
            </w:pPr>
            <w:r w:rsidRPr="001533D4">
              <w:rPr>
                <w:sz w:val="20"/>
                <w:szCs w:val="20"/>
              </w:rPr>
              <w:t>Development of/and implementation of a minimum 3-year Strategic Plan for the organisation, review of the plan, stakeholder engagement and communication (refer Category Matrix).</w:t>
            </w:r>
            <w:r w:rsidR="00FF0C7C">
              <w:rPr>
                <w:sz w:val="20"/>
                <w:szCs w:val="20"/>
              </w:rPr>
              <w:t xml:space="preserve">  </w:t>
            </w:r>
          </w:p>
        </w:tc>
      </w:tr>
      <w:tr w:rsidR="00C40194" w:rsidRPr="001533D4" w14:paraId="2C410712" w14:textId="77777777" w:rsidTr="00BF12EE">
        <w:tc>
          <w:tcPr>
            <w:tcW w:w="10774" w:type="dxa"/>
            <w:shd w:val="clear" w:color="auto" w:fill="E7E6E6" w:themeFill="background2"/>
          </w:tcPr>
          <w:p w14:paraId="17D04703" w14:textId="523C348C" w:rsidR="00C40194" w:rsidRPr="001533D4" w:rsidRDefault="00BF12EE" w:rsidP="006C2A16">
            <w:pPr>
              <w:rPr>
                <w:b/>
                <w:i/>
                <w:sz w:val="20"/>
                <w:szCs w:val="20"/>
              </w:rPr>
            </w:pPr>
            <w:r w:rsidRPr="001533D4">
              <w:rPr>
                <w:b/>
                <w:i/>
                <w:sz w:val="20"/>
                <w:szCs w:val="20"/>
              </w:rPr>
              <w:t>Annual Operation Plan:</w:t>
            </w:r>
          </w:p>
        </w:tc>
      </w:tr>
      <w:tr w:rsidR="00C40194" w:rsidRPr="001533D4" w14:paraId="3849FB58" w14:textId="77777777" w:rsidTr="00BF12EE">
        <w:tc>
          <w:tcPr>
            <w:tcW w:w="10774" w:type="dxa"/>
          </w:tcPr>
          <w:p w14:paraId="55B9143B" w14:textId="075DE848" w:rsidR="00C40194" w:rsidRPr="001533D4" w:rsidRDefault="00BF12EE" w:rsidP="006C2A16">
            <w:pPr>
              <w:rPr>
                <w:sz w:val="20"/>
                <w:szCs w:val="20"/>
              </w:rPr>
            </w:pPr>
            <w:r w:rsidRPr="001533D4">
              <w:rPr>
                <w:sz w:val="20"/>
                <w:szCs w:val="20"/>
              </w:rPr>
              <w:t xml:space="preserve">Development of/and implementation of annual business or operational plan linked to strategic plan and budget.  </w:t>
            </w:r>
            <w:r w:rsidR="00FF0C7C">
              <w:rPr>
                <w:sz w:val="20"/>
                <w:szCs w:val="20"/>
              </w:rPr>
              <w:t xml:space="preserve">All organisations will have </w:t>
            </w:r>
            <w:r w:rsidRPr="001533D4">
              <w:rPr>
                <w:sz w:val="20"/>
                <w:szCs w:val="20"/>
              </w:rPr>
              <w:t>an annual operational plan.</w:t>
            </w:r>
          </w:p>
        </w:tc>
      </w:tr>
      <w:tr w:rsidR="00C40194" w:rsidRPr="001533D4" w14:paraId="637C4FFA" w14:textId="77777777" w:rsidTr="00BF12EE">
        <w:tc>
          <w:tcPr>
            <w:tcW w:w="10774" w:type="dxa"/>
            <w:shd w:val="clear" w:color="auto" w:fill="E7E6E6" w:themeFill="background2"/>
          </w:tcPr>
          <w:p w14:paraId="093C25A1" w14:textId="56BA938E" w:rsidR="00C40194" w:rsidRPr="001533D4" w:rsidRDefault="00BF12EE" w:rsidP="006C2A16">
            <w:pPr>
              <w:rPr>
                <w:b/>
                <w:i/>
                <w:sz w:val="20"/>
                <w:szCs w:val="20"/>
              </w:rPr>
            </w:pPr>
            <w:r w:rsidRPr="001533D4">
              <w:rPr>
                <w:b/>
                <w:i/>
                <w:sz w:val="20"/>
                <w:szCs w:val="20"/>
              </w:rPr>
              <w:t>Annual Budget:</w:t>
            </w:r>
          </w:p>
        </w:tc>
      </w:tr>
      <w:tr w:rsidR="00C40194" w:rsidRPr="001533D4" w14:paraId="4B08DBBC" w14:textId="77777777" w:rsidTr="00BF12EE">
        <w:tc>
          <w:tcPr>
            <w:tcW w:w="10774" w:type="dxa"/>
          </w:tcPr>
          <w:p w14:paraId="33151664" w14:textId="0B97B103" w:rsidR="00C40194" w:rsidRPr="001533D4" w:rsidRDefault="00BF12EE" w:rsidP="006C2A16">
            <w:pPr>
              <w:rPr>
                <w:sz w:val="20"/>
                <w:szCs w:val="20"/>
              </w:rPr>
            </w:pPr>
            <w:r w:rsidRPr="001533D4">
              <w:rPr>
                <w:sz w:val="20"/>
                <w:szCs w:val="20"/>
              </w:rPr>
              <w:t>An annual budget is prepared with consideration to financial management policy and operational planning (refer Category Matrix). Consider current practice around development, regularity and depth of monitoring of annual operational budgets.</w:t>
            </w:r>
          </w:p>
        </w:tc>
      </w:tr>
      <w:tr w:rsidR="00BF12EE" w:rsidRPr="001533D4" w14:paraId="2C66EE34" w14:textId="77777777" w:rsidTr="00BF12EE">
        <w:tc>
          <w:tcPr>
            <w:tcW w:w="10774" w:type="dxa"/>
            <w:shd w:val="clear" w:color="auto" w:fill="E7E6E6" w:themeFill="background2"/>
          </w:tcPr>
          <w:p w14:paraId="4874301F" w14:textId="7722B808" w:rsidR="00BF12EE" w:rsidRPr="001533D4" w:rsidRDefault="00BF12EE" w:rsidP="006C2A16">
            <w:pPr>
              <w:rPr>
                <w:b/>
                <w:i/>
                <w:sz w:val="20"/>
                <w:szCs w:val="20"/>
              </w:rPr>
            </w:pPr>
            <w:r w:rsidRPr="001533D4">
              <w:rPr>
                <w:b/>
                <w:i/>
                <w:sz w:val="20"/>
                <w:szCs w:val="20"/>
              </w:rPr>
              <w:t xml:space="preserve">Risk </w:t>
            </w:r>
            <w:r w:rsidR="003A7639" w:rsidRPr="001533D4">
              <w:rPr>
                <w:b/>
                <w:i/>
                <w:sz w:val="20"/>
                <w:szCs w:val="20"/>
              </w:rPr>
              <w:t>Management:</w:t>
            </w:r>
          </w:p>
        </w:tc>
      </w:tr>
      <w:tr w:rsidR="00BF12EE" w:rsidRPr="001533D4" w14:paraId="6C458399" w14:textId="77777777" w:rsidTr="00BF12EE">
        <w:tc>
          <w:tcPr>
            <w:tcW w:w="10774" w:type="dxa"/>
          </w:tcPr>
          <w:p w14:paraId="03CD0BAC" w14:textId="37F05522" w:rsidR="00BF12EE" w:rsidRPr="001533D4" w:rsidRDefault="00BF12EE" w:rsidP="006C2A16">
            <w:pPr>
              <w:rPr>
                <w:sz w:val="20"/>
                <w:szCs w:val="20"/>
              </w:rPr>
            </w:pPr>
            <w:r w:rsidRPr="001533D4">
              <w:rPr>
                <w:sz w:val="20"/>
                <w:szCs w:val="20"/>
              </w:rPr>
              <w:t>Comprehensive risk management assessment process completed for the organisation</w:t>
            </w:r>
            <w:r w:rsidR="003A7639">
              <w:rPr>
                <w:sz w:val="20"/>
                <w:szCs w:val="20"/>
              </w:rPr>
              <w:t>.  A</w:t>
            </w:r>
            <w:r w:rsidR="00FF0C7C">
              <w:rPr>
                <w:sz w:val="20"/>
                <w:szCs w:val="20"/>
              </w:rPr>
              <w:t xml:space="preserve"> Risk Management Plan and Framework or Risk Management Plan or a Risk Register is </w:t>
            </w:r>
            <w:r w:rsidR="006A7E22">
              <w:rPr>
                <w:sz w:val="20"/>
                <w:szCs w:val="20"/>
              </w:rPr>
              <w:t>developed,</w:t>
            </w:r>
            <w:r w:rsidR="00FF0C7C">
              <w:rPr>
                <w:sz w:val="20"/>
                <w:szCs w:val="20"/>
              </w:rPr>
              <w:t xml:space="preserve"> </w:t>
            </w:r>
            <w:r w:rsidRPr="001533D4">
              <w:rPr>
                <w:sz w:val="20"/>
                <w:szCs w:val="20"/>
              </w:rPr>
              <w:t>and annual review process developed (refer Category Matrix).</w:t>
            </w:r>
          </w:p>
        </w:tc>
      </w:tr>
      <w:tr w:rsidR="00BF12EE" w:rsidRPr="001533D4" w14:paraId="5B46E07F" w14:textId="77777777" w:rsidTr="00BF12EE">
        <w:tc>
          <w:tcPr>
            <w:tcW w:w="10774" w:type="dxa"/>
            <w:shd w:val="clear" w:color="auto" w:fill="E7E6E6" w:themeFill="background2"/>
          </w:tcPr>
          <w:p w14:paraId="41D674AD" w14:textId="4434B721" w:rsidR="00BF12EE" w:rsidRPr="001533D4" w:rsidRDefault="00BF12EE" w:rsidP="006C2A16">
            <w:pPr>
              <w:rPr>
                <w:b/>
                <w:i/>
                <w:sz w:val="20"/>
                <w:szCs w:val="20"/>
              </w:rPr>
            </w:pPr>
            <w:r w:rsidRPr="001533D4">
              <w:rPr>
                <w:b/>
                <w:i/>
                <w:sz w:val="20"/>
                <w:szCs w:val="20"/>
              </w:rPr>
              <w:t>Asset Management Plan:</w:t>
            </w:r>
          </w:p>
        </w:tc>
      </w:tr>
      <w:tr w:rsidR="00BF12EE" w:rsidRPr="001533D4" w14:paraId="4FAE7FEE" w14:textId="77777777" w:rsidTr="00BF12EE">
        <w:tc>
          <w:tcPr>
            <w:tcW w:w="10774" w:type="dxa"/>
          </w:tcPr>
          <w:p w14:paraId="491F4533" w14:textId="730406D3" w:rsidR="00BF12EE" w:rsidRPr="001533D4" w:rsidRDefault="00BF12EE" w:rsidP="006C2A16">
            <w:pPr>
              <w:rPr>
                <w:sz w:val="20"/>
                <w:szCs w:val="20"/>
              </w:rPr>
            </w:pPr>
            <w:r w:rsidRPr="001533D4">
              <w:rPr>
                <w:sz w:val="20"/>
                <w:szCs w:val="20"/>
              </w:rPr>
              <w:t>An Asset Management Plan must provide the information required for future asset planning and anticipate potential eventualities including economic, social and environmental factors OR an Asset Register including what the asset is, where the asset is located, who is responsible for the asset, what the asset cost, and what the expected resale value is.  The asset register will also show each assets depreciation since its purchase date, clearly stating its current value. The assets current worth will also help for tax and insurance purposes (refer Category Matrix).</w:t>
            </w:r>
          </w:p>
        </w:tc>
      </w:tr>
      <w:tr w:rsidR="00BF12EE" w:rsidRPr="001533D4" w14:paraId="56344E33" w14:textId="77777777" w:rsidTr="00BF12EE">
        <w:tc>
          <w:tcPr>
            <w:tcW w:w="10774" w:type="dxa"/>
            <w:shd w:val="clear" w:color="auto" w:fill="E7E6E6" w:themeFill="background2"/>
          </w:tcPr>
          <w:p w14:paraId="746EB575" w14:textId="3121BD28" w:rsidR="00BF12EE" w:rsidRPr="001533D4" w:rsidRDefault="00BF12EE" w:rsidP="006C2A16">
            <w:pPr>
              <w:rPr>
                <w:b/>
                <w:i/>
                <w:sz w:val="20"/>
                <w:szCs w:val="20"/>
              </w:rPr>
            </w:pPr>
            <w:r w:rsidRPr="001533D4">
              <w:rPr>
                <w:b/>
                <w:i/>
                <w:sz w:val="20"/>
                <w:szCs w:val="20"/>
              </w:rPr>
              <w:t>Workforce Development Plan:</w:t>
            </w:r>
          </w:p>
        </w:tc>
      </w:tr>
      <w:tr w:rsidR="00BF12EE" w:rsidRPr="001533D4" w14:paraId="7EDBBE4B" w14:textId="77777777" w:rsidTr="00BF12EE">
        <w:tc>
          <w:tcPr>
            <w:tcW w:w="10774" w:type="dxa"/>
          </w:tcPr>
          <w:p w14:paraId="2FA8EEBE" w14:textId="482C6674" w:rsidR="00BF12EE" w:rsidRPr="001533D4" w:rsidRDefault="00BF12EE" w:rsidP="006C2A16">
            <w:pPr>
              <w:rPr>
                <w:sz w:val="20"/>
                <w:szCs w:val="20"/>
              </w:rPr>
            </w:pPr>
            <w:r w:rsidRPr="001533D4">
              <w:rPr>
                <w:sz w:val="20"/>
                <w:szCs w:val="20"/>
              </w:rPr>
              <w:t>Development of/and implementation of an organisation workforce plan linked to operational plan and budget, review of plan and continual implementation.  Plan will include both paid and unpaid (volunteer) workforces where appropriate (refer Category Matrix). Should be integrated into strategic plan.</w:t>
            </w:r>
          </w:p>
        </w:tc>
      </w:tr>
      <w:tr w:rsidR="00BF12EE" w:rsidRPr="001533D4" w14:paraId="24CB18E3" w14:textId="77777777" w:rsidTr="00BF12EE">
        <w:tc>
          <w:tcPr>
            <w:tcW w:w="10774" w:type="dxa"/>
            <w:shd w:val="clear" w:color="auto" w:fill="E7E6E6" w:themeFill="background2"/>
          </w:tcPr>
          <w:p w14:paraId="4F204A31" w14:textId="29EFB50F" w:rsidR="00BF12EE" w:rsidRPr="001533D4" w:rsidRDefault="00BF12EE" w:rsidP="006C2A16">
            <w:pPr>
              <w:rPr>
                <w:b/>
                <w:i/>
                <w:sz w:val="20"/>
                <w:szCs w:val="20"/>
              </w:rPr>
            </w:pPr>
            <w:r w:rsidRPr="001533D4">
              <w:rPr>
                <w:b/>
                <w:i/>
                <w:sz w:val="20"/>
                <w:szCs w:val="20"/>
              </w:rPr>
              <w:t>Volunteer Management Plan:</w:t>
            </w:r>
          </w:p>
        </w:tc>
      </w:tr>
      <w:tr w:rsidR="00BF12EE" w:rsidRPr="001533D4" w14:paraId="296400FD" w14:textId="77777777" w:rsidTr="00BF12EE">
        <w:tc>
          <w:tcPr>
            <w:tcW w:w="10774" w:type="dxa"/>
          </w:tcPr>
          <w:p w14:paraId="1E868333" w14:textId="7766C143" w:rsidR="00BF12EE" w:rsidRPr="001533D4" w:rsidRDefault="00BF12EE" w:rsidP="006C2A16">
            <w:pPr>
              <w:rPr>
                <w:sz w:val="20"/>
                <w:szCs w:val="20"/>
              </w:rPr>
            </w:pPr>
            <w:r w:rsidRPr="001533D4">
              <w:rPr>
                <w:sz w:val="20"/>
                <w:szCs w:val="20"/>
              </w:rPr>
              <w:t>A volunteer development plan provides the organisation with clear objectives and strategies to support volunteer recruitment and retention efforts</w:t>
            </w:r>
            <w:r w:rsidR="00721A6C" w:rsidRPr="001533D4">
              <w:rPr>
                <w:sz w:val="20"/>
                <w:szCs w:val="20"/>
              </w:rPr>
              <w:t xml:space="preserve"> (refer Category Matrix)</w:t>
            </w:r>
            <w:r w:rsidRPr="001533D4">
              <w:rPr>
                <w:sz w:val="20"/>
                <w:szCs w:val="20"/>
              </w:rPr>
              <w:t>.</w:t>
            </w:r>
          </w:p>
        </w:tc>
      </w:tr>
      <w:tr w:rsidR="00BF12EE" w:rsidRPr="001533D4" w14:paraId="5581376B" w14:textId="77777777" w:rsidTr="00BF12EE">
        <w:tc>
          <w:tcPr>
            <w:tcW w:w="10774" w:type="dxa"/>
            <w:shd w:val="clear" w:color="auto" w:fill="E7E6E6" w:themeFill="background2"/>
          </w:tcPr>
          <w:p w14:paraId="7C86ABFE" w14:textId="13D94148" w:rsidR="00BF12EE" w:rsidRPr="001533D4" w:rsidRDefault="00BF12EE" w:rsidP="006C2A16">
            <w:pPr>
              <w:rPr>
                <w:b/>
                <w:i/>
                <w:sz w:val="20"/>
                <w:szCs w:val="20"/>
              </w:rPr>
            </w:pPr>
            <w:r w:rsidRPr="001533D4">
              <w:rPr>
                <w:b/>
                <w:i/>
                <w:sz w:val="20"/>
                <w:szCs w:val="20"/>
              </w:rPr>
              <w:t>Marketing and Communications Plan:</w:t>
            </w:r>
          </w:p>
        </w:tc>
      </w:tr>
      <w:tr w:rsidR="00BF12EE" w:rsidRPr="001533D4" w14:paraId="4F809DF1" w14:textId="77777777" w:rsidTr="00BF12EE">
        <w:tc>
          <w:tcPr>
            <w:tcW w:w="10774" w:type="dxa"/>
          </w:tcPr>
          <w:p w14:paraId="5937DF5B" w14:textId="518CE385" w:rsidR="00BF12EE" w:rsidRPr="001533D4" w:rsidRDefault="00721A6C" w:rsidP="006C2A16">
            <w:pPr>
              <w:rPr>
                <w:sz w:val="20"/>
                <w:szCs w:val="20"/>
              </w:rPr>
            </w:pPr>
            <w:r w:rsidRPr="001533D4">
              <w:rPr>
                <w:sz w:val="20"/>
                <w:szCs w:val="20"/>
              </w:rPr>
              <w:t>Organisation has an effective marketing and communication plan/strategy to communicate with members, sponsors and volunteers</w:t>
            </w:r>
            <w:r w:rsidR="006A7E22">
              <w:rPr>
                <w:sz w:val="20"/>
                <w:szCs w:val="20"/>
              </w:rPr>
              <w:t xml:space="preserve"> or has developed communication initiatives.</w:t>
            </w:r>
          </w:p>
        </w:tc>
      </w:tr>
      <w:tr w:rsidR="00BF12EE" w:rsidRPr="001533D4" w14:paraId="6C811FD8" w14:textId="77777777" w:rsidTr="00BF12EE">
        <w:tc>
          <w:tcPr>
            <w:tcW w:w="10774" w:type="dxa"/>
            <w:shd w:val="clear" w:color="auto" w:fill="E7E6E6" w:themeFill="background2"/>
          </w:tcPr>
          <w:p w14:paraId="10AA335D" w14:textId="59BB86B9" w:rsidR="00BF12EE" w:rsidRPr="001533D4" w:rsidRDefault="00BF12EE" w:rsidP="006C2A16">
            <w:pPr>
              <w:rPr>
                <w:b/>
                <w:i/>
                <w:sz w:val="20"/>
                <w:szCs w:val="20"/>
              </w:rPr>
            </w:pPr>
            <w:r w:rsidRPr="001533D4">
              <w:rPr>
                <w:b/>
                <w:i/>
                <w:sz w:val="20"/>
                <w:szCs w:val="20"/>
              </w:rPr>
              <w:t>ICT Strategy and Plan:</w:t>
            </w:r>
          </w:p>
        </w:tc>
      </w:tr>
      <w:tr w:rsidR="00BF12EE" w:rsidRPr="001533D4" w14:paraId="5A33B3C0" w14:textId="77777777" w:rsidTr="00BF12EE">
        <w:tc>
          <w:tcPr>
            <w:tcW w:w="10774" w:type="dxa"/>
          </w:tcPr>
          <w:p w14:paraId="30AF8FFD" w14:textId="4E4C9149" w:rsidR="00BF12EE" w:rsidRPr="001533D4" w:rsidRDefault="00721A6C" w:rsidP="006C2A16">
            <w:pPr>
              <w:rPr>
                <w:sz w:val="20"/>
                <w:szCs w:val="20"/>
              </w:rPr>
            </w:pPr>
            <w:r w:rsidRPr="001533D4">
              <w:rPr>
                <w:sz w:val="20"/>
                <w:szCs w:val="20"/>
              </w:rPr>
              <w:t>Organisation invests into information technology to deliver sport business and resource objectives through digital services and supporting policies (refer Category Matrix).</w:t>
            </w:r>
          </w:p>
        </w:tc>
      </w:tr>
    </w:tbl>
    <w:p w14:paraId="621AFBF6" w14:textId="77777777" w:rsidR="00C40194" w:rsidRPr="00C40194" w:rsidRDefault="00C40194" w:rsidP="006C2A16"/>
    <w:sectPr w:rsidR="00C40194" w:rsidRPr="00C40194" w:rsidSect="009B035C">
      <w:headerReference w:type="even" r:id="rId15"/>
      <w:headerReference w:type="default" r:id="rId16"/>
      <w:footerReference w:type="even" r:id="rId17"/>
      <w:footerReference w:type="default" r:id="rId18"/>
      <w:headerReference w:type="first" r:id="rId19"/>
      <w:footerReference w:type="first" r:id="rId20"/>
      <w:pgSz w:w="11906" w:h="16838"/>
      <w:pgMar w:top="709" w:right="1983"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1BE95" w14:textId="77777777" w:rsidR="00485CBA" w:rsidRDefault="00485CBA" w:rsidP="00AE151F">
      <w:pPr>
        <w:spacing w:after="0" w:line="240" w:lineRule="auto"/>
      </w:pPr>
      <w:r>
        <w:separator/>
      </w:r>
    </w:p>
  </w:endnote>
  <w:endnote w:type="continuationSeparator" w:id="0">
    <w:p w14:paraId="677C66B7" w14:textId="77777777" w:rsidR="00485CBA" w:rsidRDefault="00485CBA" w:rsidP="00AE1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AB4A6" w14:textId="77777777" w:rsidR="001853FF" w:rsidRDefault="00185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872D1" w14:textId="77777777" w:rsidR="001853FF" w:rsidRDefault="00185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B749" w14:textId="77777777" w:rsidR="001853FF" w:rsidRDefault="00185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FD203" w14:textId="77777777" w:rsidR="00485CBA" w:rsidRDefault="00485CBA" w:rsidP="00AE151F">
      <w:pPr>
        <w:spacing w:after="0" w:line="240" w:lineRule="auto"/>
      </w:pPr>
      <w:r>
        <w:separator/>
      </w:r>
    </w:p>
  </w:footnote>
  <w:footnote w:type="continuationSeparator" w:id="0">
    <w:p w14:paraId="4E0C62BE" w14:textId="77777777" w:rsidR="00485CBA" w:rsidRDefault="00485CBA" w:rsidP="00AE1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E5CDE" w14:textId="77777777" w:rsidR="001853FF" w:rsidRDefault="00185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9B5E" w14:textId="6A2E4DAF" w:rsidR="001853FF" w:rsidRDefault="00185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E33DE" w14:textId="77777777" w:rsidR="001853FF" w:rsidRDefault="00185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1B11"/>
    <w:multiLevelType w:val="hybridMultilevel"/>
    <w:tmpl w:val="0CF6A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702616"/>
    <w:multiLevelType w:val="hybridMultilevel"/>
    <w:tmpl w:val="BE9A9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0C1EC7"/>
    <w:multiLevelType w:val="hybridMultilevel"/>
    <w:tmpl w:val="DF08C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AC67B4"/>
    <w:multiLevelType w:val="hybridMultilevel"/>
    <w:tmpl w:val="02C8FE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36A6F4F"/>
    <w:multiLevelType w:val="hybridMultilevel"/>
    <w:tmpl w:val="EEF6EF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BD"/>
    <w:rsid w:val="0002168C"/>
    <w:rsid w:val="00035157"/>
    <w:rsid w:val="000A54BC"/>
    <w:rsid w:val="000B0C5A"/>
    <w:rsid w:val="000B257C"/>
    <w:rsid w:val="000E0ADC"/>
    <w:rsid w:val="000E755F"/>
    <w:rsid w:val="00106629"/>
    <w:rsid w:val="001231C6"/>
    <w:rsid w:val="0013076D"/>
    <w:rsid w:val="0013583D"/>
    <w:rsid w:val="001533D4"/>
    <w:rsid w:val="0018271C"/>
    <w:rsid w:val="001853FF"/>
    <w:rsid w:val="001A3DF6"/>
    <w:rsid w:val="001B425A"/>
    <w:rsid w:val="001D29EB"/>
    <w:rsid w:val="00212DE3"/>
    <w:rsid w:val="00230DAC"/>
    <w:rsid w:val="00237089"/>
    <w:rsid w:val="00242B02"/>
    <w:rsid w:val="0025496C"/>
    <w:rsid w:val="00255A82"/>
    <w:rsid w:val="00290B4F"/>
    <w:rsid w:val="002D0BB9"/>
    <w:rsid w:val="002E1D8A"/>
    <w:rsid w:val="002F2D3A"/>
    <w:rsid w:val="003908A6"/>
    <w:rsid w:val="003A51E6"/>
    <w:rsid w:val="003A7639"/>
    <w:rsid w:val="003E6E0A"/>
    <w:rsid w:val="003F5F1A"/>
    <w:rsid w:val="003F61F1"/>
    <w:rsid w:val="00440E1C"/>
    <w:rsid w:val="00444E1C"/>
    <w:rsid w:val="00485CBA"/>
    <w:rsid w:val="004D28F2"/>
    <w:rsid w:val="004D55BD"/>
    <w:rsid w:val="00504524"/>
    <w:rsid w:val="00506BE9"/>
    <w:rsid w:val="005303BE"/>
    <w:rsid w:val="005467A0"/>
    <w:rsid w:val="00574DDF"/>
    <w:rsid w:val="005D2691"/>
    <w:rsid w:val="005D6BF8"/>
    <w:rsid w:val="005F1EDB"/>
    <w:rsid w:val="006060AF"/>
    <w:rsid w:val="00610448"/>
    <w:rsid w:val="00612381"/>
    <w:rsid w:val="00644B7E"/>
    <w:rsid w:val="00664589"/>
    <w:rsid w:val="00693DA8"/>
    <w:rsid w:val="006A7E22"/>
    <w:rsid w:val="006C025E"/>
    <w:rsid w:val="006C2A16"/>
    <w:rsid w:val="006F15D3"/>
    <w:rsid w:val="006F51A5"/>
    <w:rsid w:val="00712530"/>
    <w:rsid w:val="00715019"/>
    <w:rsid w:val="00721A6C"/>
    <w:rsid w:val="00776D6E"/>
    <w:rsid w:val="00792319"/>
    <w:rsid w:val="007A0E2E"/>
    <w:rsid w:val="007E57F3"/>
    <w:rsid w:val="00805C2B"/>
    <w:rsid w:val="00881B58"/>
    <w:rsid w:val="00896458"/>
    <w:rsid w:val="008C2270"/>
    <w:rsid w:val="008D11D2"/>
    <w:rsid w:val="008D7102"/>
    <w:rsid w:val="008D780D"/>
    <w:rsid w:val="00921089"/>
    <w:rsid w:val="00921110"/>
    <w:rsid w:val="00927FC5"/>
    <w:rsid w:val="009355EF"/>
    <w:rsid w:val="00970B2E"/>
    <w:rsid w:val="009B035C"/>
    <w:rsid w:val="009D5540"/>
    <w:rsid w:val="00A11EFA"/>
    <w:rsid w:val="00A17F94"/>
    <w:rsid w:val="00A64C83"/>
    <w:rsid w:val="00A83A94"/>
    <w:rsid w:val="00AC0891"/>
    <w:rsid w:val="00AC1386"/>
    <w:rsid w:val="00AD4646"/>
    <w:rsid w:val="00AE151F"/>
    <w:rsid w:val="00AF5DE3"/>
    <w:rsid w:val="00AF7E85"/>
    <w:rsid w:val="00B0538A"/>
    <w:rsid w:val="00B35821"/>
    <w:rsid w:val="00B439AD"/>
    <w:rsid w:val="00B57B81"/>
    <w:rsid w:val="00B67B38"/>
    <w:rsid w:val="00B878DC"/>
    <w:rsid w:val="00BD3834"/>
    <w:rsid w:val="00BF12EE"/>
    <w:rsid w:val="00C01FDF"/>
    <w:rsid w:val="00C043AB"/>
    <w:rsid w:val="00C40194"/>
    <w:rsid w:val="00C43712"/>
    <w:rsid w:val="00C75797"/>
    <w:rsid w:val="00C849D6"/>
    <w:rsid w:val="00CC6FEF"/>
    <w:rsid w:val="00CD2975"/>
    <w:rsid w:val="00CE4C30"/>
    <w:rsid w:val="00CF0F9C"/>
    <w:rsid w:val="00D7091D"/>
    <w:rsid w:val="00DA0519"/>
    <w:rsid w:val="00DC13F6"/>
    <w:rsid w:val="00DE6BEB"/>
    <w:rsid w:val="00E313DC"/>
    <w:rsid w:val="00E568A9"/>
    <w:rsid w:val="00E62FC4"/>
    <w:rsid w:val="00E914D8"/>
    <w:rsid w:val="00EB5493"/>
    <w:rsid w:val="00EC449C"/>
    <w:rsid w:val="00ED528C"/>
    <w:rsid w:val="00EE1189"/>
    <w:rsid w:val="00F03988"/>
    <w:rsid w:val="00F03E71"/>
    <w:rsid w:val="00F217BD"/>
    <w:rsid w:val="00F462FC"/>
    <w:rsid w:val="00F746A1"/>
    <w:rsid w:val="00F82A19"/>
    <w:rsid w:val="00FB1B44"/>
    <w:rsid w:val="00FB2E25"/>
    <w:rsid w:val="00FD40E8"/>
    <w:rsid w:val="00FF0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45461"/>
  <w15:chartTrackingRefBased/>
  <w15:docId w15:val="{F750E6DE-6689-4D46-AE88-384EDC8A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5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5BD"/>
    <w:pPr>
      <w:ind w:left="720"/>
      <w:contextualSpacing/>
    </w:pPr>
  </w:style>
  <w:style w:type="paragraph" w:styleId="BalloonText">
    <w:name w:val="Balloon Text"/>
    <w:basedOn w:val="Normal"/>
    <w:link w:val="BalloonTextChar"/>
    <w:uiPriority w:val="99"/>
    <w:semiHidden/>
    <w:unhideWhenUsed/>
    <w:rsid w:val="00130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76D"/>
    <w:rPr>
      <w:rFonts w:ascii="Segoe UI" w:hAnsi="Segoe UI" w:cs="Segoe UI"/>
      <w:sz w:val="18"/>
      <w:szCs w:val="18"/>
    </w:rPr>
  </w:style>
  <w:style w:type="paragraph" w:styleId="Header">
    <w:name w:val="header"/>
    <w:basedOn w:val="Normal"/>
    <w:link w:val="HeaderChar"/>
    <w:uiPriority w:val="99"/>
    <w:unhideWhenUsed/>
    <w:rsid w:val="00AE1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51F"/>
  </w:style>
  <w:style w:type="paragraph" w:styleId="Footer">
    <w:name w:val="footer"/>
    <w:basedOn w:val="Normal"/>
    <w:link w:val="FooterChar"/>
    <w:uiPriority w:val="99"/>
    <w:unhideWhenUsed/>
    <w:rsid w:val="00AE1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51F"/>
  </w:style>
  <w:style w:type="paragraph" w:customStyle="1" w:styleId="mainheading">
    <w:name w:val="main heading"/>
    <w:basedOn w:val="Normal"/>
    <w:link w:val="mainheadingChar"/>
    <w:qFormat/>
    <w:rsid w:val="00440E1C"/>
    <w:pPr>
      <w:spacing w:line="276" w:lineRule="auto"/>
    </w:pPr>
    <w:rPr>
      <w:rFonts w:ascii="Arial" w:hAnsi="Arial" w:cs="Arial"/>
      <w:b/>
      <w:noProof/>
      <w:color w:val="0C385D"/>
      <w:sz w:val="32"/>
      <w:lang w:eastAsia="en-AU"/>
    </w:rPr>
  </w:style>
  <w:style w:type="character" w:customStyle="1" w:styleId="mainheadingChar">
    <w:name w:val="main heading Char"/>
    <w:basedOn w:val="DefaultParagraphFont"/>
    <w:link w:val="mainheading"/>
    <w:rsid w:val="00440E1C"/>
    <w:rPr>
      <w:rFonts w:ascii="Arial" w:hAnsi="Arial" w:cs="Arial"/>
      <w:b/>
      <w:noProof/>
      <w:color w:val="0C385D"/>
      <w:sz w:val="32"/>
      <w:lang w:eastAsia="en-AU"/>
    </w:rPr>
  </w:style>
  <w:style w:type="paragraph" w:customStyle="1" w:styleId="Mainbodytext">
    <w:name w:val="Main body text"/>
    <w:basedOn w:val="Normal"/>
    <w:link w:val="MainbodytextChar"/>
    <w:qFormat/>
    <w:rsid w:val="00440E1C"/>
    <w:pPr>
      <w:spacing w:line="276" w:lineRule="auto"/>
      <w:jc w:val="both"/>
    </w:pPr>
    <w:rPr>
      <w:rFonts w:ascii="Arial" w:hAnsi="Arial" w:cs="Arial"/>
    </w:rPr>
  </w:style>
  <w:style w:type="character" w:customStyle="1" w:styleId="MainbodytextChar">
    <w:name w:val="Main body text Char"/>
    <w:basedOn w:val="DefaultParagraphFont"/>
    <w:link w:val="Mainbodytext"/>
    <w:rsid w:val="00440E1C"/>
    <w:rPr>
      <w:rFonts w:ascii="Arial" w:hAnsi="Arial" w:cs="Arial"/>
    </w:rPr>
  </w:style>
  <w:style w:type="paragraph" w:styleId="NormalWeb">
    <w:name w:val="Normal (Web)"/>
    <w:basedOn w:val="Normal"/>
    <w:uiPriority w:val="99"/>
    <w:semiHidden/>
    <w:unhideWhenUsed/>
    <w:rsid w:val="001231C6"/>
    <w:pPr>
      <w:spacing w:before="240" w:after="240" w:line="336" w:lineRule="atLeast"/>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817">
      <w:bodyDiv w:val="1"/>
      <w:marLeft w:val="0"/>
      <w:marRight w:val="0"/>
      <w:marTop w:val="0"/>
      <w:marBottom w:val="0"/>
      <w:divBdr>
        <w:top w:val="none" w:sz="0" w:space="0" w:color="auto"/>
        <w:left w:val="none" w:sz="0" w:space="0" w:color="auto"/>
        <w:bottom w:val="none" w:sz="0" w:space="0" w:color="auto"/>
        <w:right w:val="none" w:sz="0" w:space="0" w:color="auto"/>
      </w:divBdr>
    </w:div>
    <w:div w:id="187179134">
      <w:bodyDiv w:val="1"/>
      <w:marLeft w:val="0"/>
      <w:marRight w:val="0"/>
      <w:marTop w:val="0"/>
      <w:marBottom w:val="0"/>
      <w:divBdr>
        <w:top w:val="none" w:sz="0" w:space="0" w:color="auto"/>
        <w:left w:val="none" w:sz="0" w:space="0" w:color="auto"/>
        <w:bottom w:val="none" w:sz="0" w:space="0" w:color="auto"/>
        <w:right w:val="none" w:sz="0" w:space="0" w:color="auto"/>
      </w:divBdr>
    </w:div>
    <w:div w:id="260458541">
      <w:bodyDiv w:val="1"/>
      <w:marLeft w:val="0"/>
      <w:marRight w:val="0"/>
      <w:marTop w:val="0"/>
      <w:marBottom w:val="0"/>
      <w:divBdr>
        <w:top w:val="none" w:sz="0" w:space="0" w:color="auto"/>
        <w:left w:val="none" w:sz="0" w:space="0" w:color="auto"/>
        <w:bottom w:val="none" w:sz="0" w:space="0" w:color="auto"/>
        <w:right w:val="none" w:sz="0" w:space="0" w:color="auto"/>
      </w:divBdr>
    </w:div>
    <w:div w:id="262692659">
      <w:bodyDiv w:val="1"/>
      <w:marLeft w:val="0"/>
      <w:marRight w:val="0"/>
      <w:marTop w:val="0"/>
      <w:marBottom w:val="0"/>
      <w:divBdr>
        <w:top w:val="none" w:sz="0" w:space="0" w:color="auto"/>
        <w:left w:val="none" w:sz="0" w:space="0" w:color="auto"/>
        <w:bottom w:val="none" w:sz="0" w:space="0" w:color="auto"/>
        <w:right w:val="none" w:sz="0" w:space="0" w:color="auto"/>
      </w:divBdr>
    </w:div>
    <w:div w:id="321469563">
      <w:bodyDiv w:val="1"/>
      <w:marLeft w:val="0"/>
      <w:marRight w:val="0"/>
      <w:marTop w:val="0"/>
      <w:marBottom w:val="0"/>
      <w:divBdr>
        <w:top w:val="none" w:sz="0" w:space="0" w:color="auto"/>
        <w:left w:val="none" w:sz="0" w:space="0" w:color="auto"/>
        <w:bottom w:val="none" w:sz="0" w:space="0" w:color="auto"/>
        <w:right w:val="none" w:sz="0" w:space="0" w:color="auto"/>
      </w:divBdr>
    </w:div>
    <w:div w:id="474644405">
      <w:bodyDiv w:val="1"/>
      <w:marLeft w:val="0"/>
      <w:marRight w:val="0"/>
      <w:marTop w:val="0"/>
      <w:marBottom w:val="0"/>
      <w:divBdr>
        <w:top w:val="none" w:sz="0" w:space="0" w:color="auto"/>
        <w:left w:val="none" w:sz="0" w:space="0" w:color="auto"/>
        <w:bottom w:val="none" w:sz="0" w:space="0" w:color="auto"/>
        <w:right w:val="none" w:sz="0" w:space="0" w:color="auto"/>
      </w:divBdr>
    </w:div>
    <w:div w:id="580066396">
      <w:bodyDiv w:val="1"/>
      <w:marLeft w:val="0"/>
      <w:marRight w:val="0"/>
      <w:marTop w:val="0"/>
      <w:marBottom w:val="0"/>
      <w:divBdr>
        <w:top w:val="none" w:sz="0" w:space="0" w:color="auto"/>
        <w:left w:val="none" w:sz="0" w:space="0" w:color="auto"/>
        <w:bottom w:val="none" w:sz="0" w:space="0" w:color="auto"/>
        <w:right w:val="none" w:sz="0" w:space="0" w:color="auto"/>
      </w:divBdr>
    </w:div>
    <w:div w:id="616836519">
      <w:bodyDiv w:val="1"/>
      <w:marLeft w:val="0"/>
      <w:marRight w:val="0"/>
      <w:marTop w:val="0"/>
      <w:marBottom w:val="0"/>
      <w:divBdr>
        <w:top w:val="none" w:sz="0" w:space="0" w:color="auto"/>
        <w:left w:val="none" w:sz="0" w:space="0" w:color="auto"/>
        <w:bottom w:val="none" w:sz="0" w:space="0" w:color="auto"/>
        <w:right w:val="none" w:sz="0" w:space="0" w:color="auto"/>
      </w:divBdr>
    </w:div>
    <w:div w:id="679696292">
      <w:bodyDiv w:val="1"/>
      <w:marLeft w:val="0"/>
      <w:marRight w:val="0"/>
      <w:marTop w:val="0"/>
      <w:marBottom w:val="0"/>
      <w:divBdr>
        <w:top w:val="none" w:sz="0" w:space="0" w:color="auto"/>
        <w:left w:val="none" w:sz="0" w:space="0" w:color="auto"/>
        <w:bottom w:val="none" w:sz="0" w:space="0" w:color="auto"/>
        <w:right w:val="none" w:sz="0" w:space="0" w:color="auto"/>
      </w:divBdr>
    </w:div>
    <w:div w:id="879242678">
      <w:bodyDiv w:val="1"/>
      <w:marLeft w:val="0"/>
      <w:marRight w:val="0"/>
      <w:marTop w:val="0"/>
      <w:marBottom w:val="0"/>
      <w:divBdr>
        <w:top w:val="none" w:sz="0" w:space="0" w:color="auto"/>
        <w:left w:val="none" w:sz="0" w:space="0" w:color="auto"/>
        <w:bottom w:val="none" w:sz="0" w:space="0" w:color="auto"/>
        <w:right w:val="none" w:sz="0" w:space="0" w:color="auto"/>
      </w:divBdr>
    </w:div>
    <w:div w:id="1115754424">
      <w:bodyDiv w:val="1"/>
      <w:marLeft w:val="0"/>
      <w:marRight w:val="0"/>
      <w:marTop w:val="0"/>
      <w:marBottom w:val="0"/>
      <w:divBdr>
        <w:top w:val="none" w:sz="0" w:space="0" w:color="auto"/>
        <w:left w:val="none" w:sz="0" w:space="0" w:color="auto"/>
        <w:bottom w:val="none" w:sz="0" w:space="0" w:color="auto"/>
        <w:right w:val="none" w:sz="0" w:space="0" w:color="auto"/>
      </w:divBdr>
    </w:div>
    <w:div w:id="1171876746">
      <w:bodyDiv w:val="1"/>
      <w:marLeft w:val="0"/>
      <w:marRight w:val="0"/>
      <w:marTop w:val="0"/>
      <w:marBottom w:val="0"/>
      <w:divBdr>
        <w:top w:val="none" w:sz="0" w:space="0" w:color="auto"/>
        <w:left w:val="none" w:sz="0" w:space="0" w:color="auto"/>
        <w:bottom w:val="none" w:sz="0" w:space="0" w:color="auto"/>
        <w:right w:val="none" w:sz="0" w:space="0" w:color="auto"/>
      </w:divBdr>
    </w:div>
    <w:div w:id="1324578107">
      <w:bodyDiv w:val="1"/>
      <w:marLeft w:val="0"/>
      <w:marRight w:val="0"/>
      <w:marTop w:val="0"/>
      <w:marBottom w:val="0"/>
      <w:divBdr>
        <w:top w:val="none" w:sz="0" w:space="0" w:color="auto"/>
        <w:left w:val="none" w:sz="0" w:space="0" w:color="auto"/>
        <w:bottom w:val="none" w:sz="0" w:space="0" w:color="auto"/>
        <w:right w:val="none" w:sz="0" w:space="0" w:color="auto"/>
      </w:divBdr>
    </w:div>
    <w:div w:id="1427537741">
      <w:bodyDiv w:val="1"/>
      <w:marLeft w:val="0"/>
      <w:marRight w:val="0"/>
      <w:marTop w:val="0"/>
      <w:marBottom w:val="0"/>
      <w:divBdr>
        <w:top w:val="none" w:sz="0" w:space="0" w:color="auto"/>
        <w:left w:val="none" w:sz="0" w:space="0" w:color="auto"/>
        <w:bottom w:val="none" w:sz="0" w:space="0" w:color="auto"/>
        <w:right w:val="none" w:sz="0" w:space="0" w:color="auto"/>
      </w:divBdr>
    </w:div>
    <w:div w:id="1563977062">
      <w:bodyDiv w:val="1"/>
      <w:marLeft w:val="0"/>
      <w:marRight w:val="0"/>
      <w:marTop w:val="0"/>
      <w:marBottom w:val="0"/>
      <w:divBdr>
        <w:top w:val="none" w:sz="0" w:space="0" w:color="auto"/>
        <w:left w:val="none" w:sz="0" w:space="0" w:color="auto"/>
        <w:bottom w:val="none" w:sz="0" w:space="0" w:color="auto"/>
        <w:right w:val="none" w:sz="0" w:space="0" w:color="auto"/>
      </w:divBdr>
    </w:div>
    <w:div w:id="1664700893">
      <w:bodyDiv w:val="1"/>
      <w:marLeft w:val="0"/>
      <w:marRight w:val="0"/>
      <w:marTop w:val="0"/>
      <w:marBottom w:val="0"/>
      <w:divBdr>
        <w:top w:val="none" w:sz="0" w:space="0" w:color="auto"/>
        <w:left w:val="none" w:sz="0" w:space="0" w:color="auto"/>
        <w:bottom w:val="none" w:sz="0" w:space="0" w:color="auto"/>
        <w:right w:val="none" w:sz="0" w:space="0" w:color="auto"/>
      </w:divBdr>
    </w:div>
    <w:div w:id="1701739207">
      <w:bodyDiv w:val="1"/>
      <w:marLeft w:val="0"/>
      <w:marRight w:val="0"/>
      <w:marTop w:val="0"/>
      <w:marBottom w:val="0"/>
      <w:divBdr>
        <w:top w:val="none" w:sz="0" w:space="0" w:color="auto"/>
        <w:left w:val="none" w:sz="0" w:space="0" w:color="auto"/>
        <w:bottom w:val="none" w:sz="0" w:space="0" w:color="auto"/>
        <w:right w:val="none" w:sz="0" w:space="0" w:color="auto"/>
      </w:divBdr>
    </w:div>
    <w:div w:id="1862668891">
      <w:bodyDiv w:val="1"/>
      <w:marLeft w:val="0"/>
      <w:marRight w:val="0"/>
      <w:marTop w:val="0"/>
      <w:marBottom w:val="0"/>
      <w:divBdr>
        <w:top w:val="none" w:sz="0" w:space="0" w:color="auto"/>
        <w:left w:val="none" w:sz="0" w:space="0" w:color="auto"/>
        <w:bottom w:val="none" w:sz="0" w:space="0" w:color="auto"/>
        <w:right w:val="none" w:sz="0" w:space="0" w:color="auto"/>
      </w:divBdr>
    </w:div>
    <w:div w:id="1926916939">
      <w:bodyDiv w:val="1"/>
      <w:marLeft w:val="0"/>
      <w:marRight w:val="0"/>
      <w:marTop w:val="0"/>
      <w:marBottom w:val="0"/>
      <w:divBdr>
        <w:top w:val="none" w:sz="0" w:space="0" w:color="auto"/>
        <w:left w:val="none" w:sz="0" w:space="0" w:color="auto"/>
        <w:bottom w:val="none" w:sz="0" w:space="0" w:color="auto"/>
        <w:right w:val="none" w:sz="0" w:space="0" w:color="auto"/>
      </w:divBdr>
    </w:div>
    <w:div w:id="207364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3C75A-A2EE-4D3A-8891-C0BE172B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3104</Words>
  <Characters>17696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Morley</dc:creator>
  <cp:keywords/>
  <dc:description/>
  <cp:lastModifiedBy>Geoffrey White</cp:lastModifiedBy>
  <cp:revision>2</cp:revision>
  <cp:lastPrinted>2019-02-06T00:26:00Z</cp:lastPrinted>
  <dcterms:created xsi:type="dcterms:W3CDTF">2019-11-01T05:22:00Z</dcterms:created>
  <dcterms:modified xsi:type="dcterms:W3CDTF">2019-11-01T05:22:00Z</dcterms:modified>
</cp:coreProperties>
</file>