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hart2.xml" ContentType="application/vnd.openxmlformats-officedocument.drawingml.chart+xml"/>
  <Override PartName="/word/theme/theme1.xml" ContentType="application/vnd.openxmlformats-officedocument.them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27" w:rsidRPr="00B047BD" w:rsidRDefault="00832474" w:rsidP="00B047BD">
      <w:pPr>
        <w:pStyle w:val="Title"/>
      </w:pPr>
      <w:r w:rsidRPr="00832474">
        <w:t xml:space="preserve">Western Australian Local Government Grants Commission </w:t>
      </w:r>
    </w:p>
    <w:p w:rsidR="00CA5427" w:rsidRPr="00B047BD" w:rsidRDefault="00832474" w:rsidP="00B047BD">
      <w:pPr>
        <w:pStyle w:val="Subtitle"/>
      </w:pPr>
      <w:r w:rsidRPr="00832474">
        <w:t>Annual Report 2017</w:t>
      </w:r>
    </w:p>
    <w:p w:rsidR="00CA5427" w:rsidRPr="00C71D99" w:rsidRDefault="00832474" w:rsidP="00B047BD">
      <w:pPr>
        <w:pStyle w:val="Date"/>
        <w:rPr>
          <w:color w:val="404040" w:themeColor="text1" w:themeTint="BF"/>
        </w:rPr>
      </w:pPr>
      <w:r w:rsidRPr="00C71D99">
        <w:rPr>
          <w:color w:val="404040" w:themeColor="text1" w:themeTint="BF"/>
        </w:rPr>
        <w:t>For the year ended 31 August 2017</w:t>
      </w:r>
    </w:p>
    <w:p w:rsidR="00832474" w:rsidRDefault="00832474" w:rsidP="00B047BD">
      <w:pPr>
        <w:pStyle w:val="Date"/>
      </w:pPr>
    </w:p>
    <w:p w:rsidR="00832474" w:rsidRDefault="00832474" w:rsidP="00B047BD">
      <w:pPr>
        <w:pStyle w:val="Date"/>
      </w:pPr>
    </w:p>
    <w:p w:rsidR="00832474" w:rsidRDefault="00832474" w:rsidP="00B047BD">
      <w:pPr>
        <w:pStyle w:val="Date"/>
      </w:pPr>
    </w:p>
    <w:p w:rsidR="00832474" w:rsidRDefault="00832474" w:rsidP="00B047BD">
      <w:pPr>
        <w:pStyle w:val="Date"/>
      </w:pPr>
    </w:p>
    <w:p w:rsidR="00832474" w:rsidRDefault="00832474" w:rsidP="00B047BD">
      <w:pPr>
        <w:pStyle w:val="Date"/>
      </w:pPr>
    </w:p>
    <w:p w:rsidR="00832474" w:rsidRDefault="00832474" w:rsidP="00B047BD">
      <w:pPr>
        <w:pStyle w:val="Date"/>
      </w:pPr>
    </w:p>
    <w:p w:rsidR="00832474" w:rsidRDefault="00832474" w:rsidP="00B047BD">
      <w:pPr>
        <w:pStyle w:val="Date"/>
      </w:pPr>
    </w:p>
    <w:p w:rsidR="00832474" w:rsidRDefault="00832474" w:rsidP="00B047BD">
      <w:pPr>
        <w:pStyle w:val="Date"/>
      </w:pPr>
    </w:p>
    <w:p w:rsidR="00832474" w:rsidRDefault="00832474" w:rsidP="00B047BD">
      <w:pPr>
        <w:pStyle w:val="Date"/>
      </w:pPr>
    </w:p>
    <w:p w:rsidR="00832474" w:rsidRDefault="00832474" w:rsidP="00B047BD">
      <w:pPr>
        <w:pStyle w:val="Date"/>
      </w:pPr>
    </w:p>
    <w:p w:rsidR="00832474" w:rsidRDefault="00832474" w:rsidP="00B047BD">
      <w:pPr>
        <w:pStyle w:val="Date"/>
      </w:pPr>
    </w:p>
    <w:p w:rsidR="00832474" w:rsidRDefault="00832474" w:rsidP="00B047BD">
      <w:pPr>
        <w:pStyle w:val="Date"/>
      </w:pPr>
      <w:r w:rsidRPr="00C71D99">
        <w:rPr>
          <w:color w:val="404040" w:themeColor="text1" w:themeTint="BF"/>
        </w:rPr>
        <w:t xml:space="preserve">The Western Australian Local Government Grants Commission Annual Report 2017 is available in a variety of formats for viewing and download from the Department of Local Government, Sport and Cultural Industries </w:t>
      </w:r>
      <w:hyperlink r:id="rId8" w:history="1">
        <w:r w:rsidRPr="00C51C92">
          <w:rPr>
            <w:rStyle w:val="Hyperlink"/>
          </w:rPr>
          <w:t>website</w:t>
        </w:r>
      </w:hyperlink>
      <w:r>
        <w:t xml:space="preserve">. </w:t>
      </w:r>
    </w:p>
    <w:sdt>
      <w:sdtPr>
        <w:rPr>
          <w:rFonts w:eastAsiaTheme="minorHAnsi" w:cstheme="minorBidi"/>
          <w:bCs w:val="0"/>
          <w:color w:val="3C3C3C"/>
          <w:sz w:val="24"/>
          <w:szCs w:val="22"/>
        </w:rPr>
        <w:id w:val="1617792230"/>
        <w:docPartObj>
          <w:docPartGallery w:val="Table of Contents"/>
          <w:docPartUnique/>
        </w:docPartObj>
      </w:sdtPr>
      <w:sdtEndPr>
        <w:rPr>
          <w:b/>
          <w:noProof/>
        </w:rPr>
      </w:sdtEndPr>
      <w:sdtContent>
        <w:p w:rsidR="00CA5427" w:rsidRDefault="00CA5427" w:rsidP="00B047BD">
          <w:pPr>
            <w:pStyle w:val="TOCHeading"/>
          </w:pPr>
          <w:r w:rsidRPr="00B047BD">
            <w:t>Contents</w:t>
          </w:r>
        </w:p>
        <w:p w:rsidR="00966AD0" w:rsidRDefault="00CA5427">
          <w:pPr>
            <w:pStyle w:val="TOC1"/>
            <w:rPr>
              <w:rFonts w:asciiTheme="minorHAnsi" w:eastAsiaTheme="minorEastAsia" w:hAnsiTheme="minorHAnsi"/>
              <w:b w:val="0"/>
              <w:color w:val="auto"/>
              <w:sz w:val="22"/>
              <w:lang w:eastAsia="en-AU"/>
            </w:rPr>
          </w:pPr>
          <w:r w:rsidRPr="00C71D99">
            <w:rPr>
              <w:color w:val="404040" w:themeColor="text1" w:themeTint="BF"/>
            </w:rPr>
            <w:fldChar w:fldCharType="begin"/>
          </w:r>
          <w:r w:rsidRPr="00C71D99">
            <w:rPr>
              <w:color w:val="404040" w:themeColor="text1" w:themeTint="BF"/>
            </w:rPr>
            <w:instrText xml:space="preserve"> TOC \o "1-3" \h \z \u </w:instrText>
          </w:r>
          <w:r w:rsidRPr="00C71D99">
            <w:rPr>
              <w:color w:val="404040" w:themeColor="text1" w:themeTint="BF"/>
            </w:rPr>
            <w:fldChar w:fldCharType="separate"/>
          </w:r>
          <w:hyperlink w:anchor="_Toc505157813" w:history="1">
            <w:r w:rsidR="00966AD0" w:rsidRPr="004647A7">
              <w:rPr>
                <w:rStyle w:val="Hyperlink"/>
              </w:rPr>
              <w:t>Chair’s Report</w:t>
            </w:r>
            <w:r w:rsidR="00966AD0">
              <w:rPr>
                <w:webHidden/>
              </w:rPr>
              <w:tab/>
            </w:r>
            <w:r w:rsidR="00966AD0">
              <w:rPr>
                <w:webHidden/>
              </w:rPr>
              <w:fldChar w:fldCharType="begin"/>
            </w:r>
            <w:r w:rsidR="00966AD0">
              <w:rPr>
                <w:webHidden/>
              </w:rPr>
              <w:instrText xml:space="preserve"> PAGEREF _Toc505157813 \h </w:instrText>
            </w:r>
            <w:r w:rsidR="00966AD0">
              <w:rPr>
                <w:webHidden/>
              </w:rPr>
            </w:r>
            <w:r w:rsidR="00966AD0">
              <w:rPr>
                <w:webHidden/>
              </w:rPr>
              <w:fldChar w:fldCharType="separate"/>
            </w:r>
            <w:r w:rsidR="00966AD0">
              <w:rPr>
                <w:webHidden/>
              </w:rPr>
              <w:t>4</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14" w:history="1">
            <w:r w:rsidR="00966AD0" w:rsidRPr="004647A7">
              <w:rPr>
                <w:rStyle w:val="Hyperlink"/>
              </w:rPr>
              <w:t>Membership of the Commission</w:t>
            </w:r>
            <w:r w:rsidR="00966AD0">
              <w:rPr>
                <w:webHidden/>
              </w:rPr>
              <w:tab/>
            </w:r>
            <w:r w:rsidR="00966AD0">
              <w:rPr>
                <w:webHidden/>
              </w:rPr>
              <w:fldChar w:fldCharType="begin"/>
            </w:r>
            <w:r w:rsidR="00966AD0">
              <w:rPr>
                <w:webHidden/>
              </w:rPr>
              <w:instrText xml:space="preserve"> PAGEREF _Toc505157814 \h </w:instrText>
            </w:r>
            <w:r w:rsidR="00966AD0">
              <w:rPr>
                <w:webHidden/>
              </w:rPr>
            </w:r>
            <w:r w:rsidR="00966AD0">
              <w:rPr>
                <w:webHidden/>
              </w:rPr>
              <w:fldChar w:fldCharType="separate"/>
            </w:r>
            <w:r w:rsidR="00966AD0">
              <w:rPr>
                <w:webHidden/>
              </w:rPr>
              <w:t>6</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15" w:history="1">
            <w:r w:rsidR="00966AD0" w:rsidRPr="004647A7">
              <w:rPr>
                <w:rStyle w:val="Hyperlink"/>
              </w:rPr>
              <w:t>Member Profiles (as at 31 August 2017)</w:t>
            </w:r>
            <w:r w:rsidR="00966AD0">
              <w:rPr>
                <w:webHidden/>
              </w:rPr>
              <w:tab/>
            </w:r>
            <w:r w:rsidR="00966AD0">
              <w:rPr>
                <w:webHidden/>
              </w:rPr>
              <w:fldChar w:fldCharType="begin"/>
            </w:r>
            <w:r w:rsidR="00966AD0">
              <w:rPr>
                <w:webHidden/>
              </w:rPr>
              <w:instrText xml:space="preserve"> PAGEREF _Toc505157815 \h </w:instrText>
            </w:r>
            <w:r w:rsidR="00966AD0">
              <w:rPr>
                <w:webHidden/>
              </w:rPr>
            </w:r>
            <w:r w:rsidR="00966AD0">
              <w:rPr>
                <w:webHidden/>
              </w:rPr>
              <w:fldChar w:fldCharType="separate"/>
            </w:r>
            <w:r w:rsidR="00966AD0">
              <w:rPr>
                <w:webHidden/>
              </w:rPr>
              <w:t>7</w:t>
            </w:r>
            <w:r w:rsidR="00966AD0">
              <w:rPr>
                <w:webHidden/>
              </w:rPr>
              <w:fldChar w:fldCharType="end"/>
            </w:r>
          </w:hyperlink>
        </w:p>
        <w:p w:rsidR="00966AD0" w:rsidRDefault="007F42A3">
          <w:pPr>
            <w:pStyle w:val="TOC1"/>
            <w:rPr>
              <w:rFonts w:asciiTheme="minorHAnsi" w:eastAsiaTheme="minorEastAsia" w:hAnsiTheme="minorHAnsi"/>
              <w:b w:val="0"/>
              <w:color w:val="auto"/>
              <w:sz w:val="22"/>
              <w:lang w:eastAsia="en-AU"/>
            </w:rPr>
          </w:pPr>
          <w:hyperlink w:anchor="_Toc505157816" w:history="1">
            <w:r w:rsidR="00966AD0" w:rsidRPr="004647A7">
              <w:rPr>
                <w:rStyle w:val="Hyperlink"/>
              </w:rPr>
              <w:t>The Year in Review</w:t>
            </w:r>
            <w:r w:rsidR="00966AD0">
              <w:rPr>
                <w:webHidden/>
              </w:rPr>
              <w:tab/>
            </w:r>
            <w:r w:rsidR="00966AD0">
              <w:rPr>
                <w:webHidden/>
              </w:rPr>
              <w:fldChar w:fldCharType="begin"/>
            </w:r>
            <w:r w:rsidR="00966AD0">
              <w:rPr>
                <w:webHidden/>
              </w:rPr>
              <w:instrText xml:space="preserve"> PAGEREF _Toc505157816 \h </w:instrText>
            </w:r>
            <w:r w:rsidR="00966AD0">
              <w:rPr>
                <w:webHidden/>
              </w:rPr>
            </w:r>
            <w:r w:rsidR="00966AD0">
              <w:rPr>
                <w:webHidden/>
              </w:rPr>
              <w:fldChar w:fldCharType="separate"/>
            </w:r>
            <w:r w:rsidR="00966AD0">
              <w:rPr>
                <w:webHidden/>
              </w:rPr>
              <w:t>8</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17" w:history="1">
            <w:r w:rsidR="00966AD0" w:rsidRPr="004647A7">
              <w:rPr>
                <w:rStyle w:val="Hyperlink"/>
              </w:rPr>
              <w:t>Financial Assistance Grants: 2017-18 Grant Allocations</w:t>
            </w:r>
            <w:r w:rsidR="00966AD0">
              <w:rPr>
                <w:webHidden/>
              </w:rPr>
              <w:tab/>
            </w:r>
            <w:r w:rsidR="00966AD0">
              <w:rPr>
                <w:webHidden/>
              </w:rPr>
              <w:fldChar w:fldCharType="begin"/>
            </w:r>
            <w:r w:rsidR="00966AD0">
              <w:rPr>
                <w:webHidden/>
              </w:rPr>
              <w:instrText xml:space="preserve"> PAGEREF _Toc505157817 \h </w:instrText>
            </w:r>
            <w:r w:rsidR="00966AD0">
              <w:rPr>
                <w:webHidden/>
              </w:rPr>
            </w:r>
            <w:r w:rsidR="00966AD0">
              <w:rPr>
                <w:webHidden/>
              </w:rPr>
              <w:fldChar w:fldCharType="separate"/>
            </w:r>
            <w:r w:rsidR="00966AD0">
              <w:rPr>
                <w:webHidden/>
              </w:rPr>
              <w:t>8</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18" w:history="1">
            <w:r w:rsidR="00966AD0" w:rsidRPr="004647A7">
              <w:rPr>
                <w:rStyle w:val="Hyperlink"/>
              </w:rPr>
              <w:t>Advance Payment of 2017-18 Financial Assistance Grants</w:t>
            </w:r>
            <w:r w:rsidR="00966AD0">
              <w:rPr>
                <w:webHidden/>
              </w:rPr>
              <w:tab/>
            </w:r>
            <w:r w:rsidR="00966AD0">
              <w:rPr>
                <w:webHidden/>
              </w:rPr>
              <w:fldChar w:fldCharType="begin"/>
            </w:r>
            <w:r w:rsidR="00966AD0">
              <w:rPr>
                <w:webHidden/>
              </w:rPr>
              <w:instrText xml:space="preserve"> PAGEREF _Toc505157818 \h </w:instrText>
            </w:r>
            <w:r w:rsidR="00966AD0">
              <w:rPr>
                <w:webHidden/>
              </w:rPr>
            </w:r>
            <w:r w:rsidR="00966AD0">
              <w:rPr>
                <w:webHidden/>
              </w:rPr>
              <w:fldChar w:fldCharType="separate"/>
            </w:r>
            <w:r w:rsidR="00966AD0">
              <w:rPr>
                <w:webHidden/>
              </w:rPr>
              <w:t>9</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19" w:history="1">
            <w:r w:rsidR="00966AD0" w:rsidRPr="004647A7">
              <w:rPr>
                <w:rStyle w:val="Hyperlink"/>
              </w:rPr>
              <w:t>General Purpose Grants - Indexation Pause</w:t>
            </w:r>
            <w:r w:rsidR="00966AD0">
              <w:rPr>
                <w:webHidden/>
              </w:rPr>
              <w:tab/>
            </w:r>
            <w:r w:rsidR="00966AD0">
              <w:rPr>
                <w:webHidden/>
              </w:rPr>
              <w:fldChar w:fldCharType="begin"/>
            </w:r>
            <w:r w:rsidR="00966AD0">
              <w:rPr>
                <w:webHidden/>
              </w:rPr>
              <w:instrText xml:space="preserve"> PAGEREF _Toc505157819 \h </w:instrText>
            </w:r>
            <w:r w:rsidR="00966AD0">
              <w:rPr>
                <w:webHidden/>
              </w:rPr>
            </w:r>
            <w:r w:rsidR="00966AD0">
              <w:rPr>
                <w:webHidden/>
              </w:rPr>
              <w:fldChar w:fldCharType="separate"/>
            </w:r>
            <w:r w:rsidR="00966AD0">
              <w:rPr>
                <w:webHidden/>
              </w:rPr>
              <w:t>9</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20" w:history="1">
            <w:r w:rsidR="00966AD0" w:rsidRPr="004647A7">
              <w:rPr>
                <w:rStyle w:val="Hyperlink"/>
              </w:rPr>
              <w:t>Refinements to the Methodology for 2017-18</w:t>
            </w:r>
            <w:r w:rsidR="00966AD0">
              <w:rPr>
                <w:webHidden/>
              </w:rPr>
              <w:tab/>
            </w:r>
            <w:r w:rsidR="00966AD0">
              <w:rPr>
                <w:webHidden/>
              </w:rPr>
              <w:fldChar w:fldCharType="begin"/>
            </w:r>
            <w:r w:rsidR="00966AD0">
              <w:rPr>
                <w:webHidden/>
              </w:rPr>
              <w:instrText xml:space="preserve"> PAGEREF _Toc505157820 \h </w:instrText>
            </w:r>
            <w:r w:rsidR="00966AD0">
              <w:rPr>
                <w:webHidden/>
              </w:rPr>
            </w:r>
            <w:r w:rsidR="00966AD0">
              <w:rPr>
                <w:webHidden/>
              </w:rPr>
              <w:fldChar w:fldCharType="separate"/>
            </w:r>
            <w:r w:rsidR="00966AD0">
              <w:rPr>
                <w:webHidden/>
              </w:rPr>
              <w:t>11</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21" w:history="1">
            <w:r w:rsidR="00966AD0" w:rsidRPr="004647A7">
              <w:rPr>
                <w:rStyle w:val="Hyperlink"/>
              </w:rPr>
              <w:t>Cost Adjustor Allocation Summary</w:t>
            </w:r>
            <w:r w:rsidR="00966AD0">
              <w:rPr>
                <w:webHidden/>
              </w:rPr>
              <w:tab/>
            </w:r>
            <w:r w:rsidR="00966AD0">
              <w:rPr>
                <w:webHidden/>
              </w:rPr>
              <w:fldChar w:fldCharType="begin"/>
            </w:r>
            <w:r w:rsidR="00966AD0">
              <w:rPr>
                <w:webHidden/>
              </w:rPr>
              <w:instrText xml:space="preserve"> PAGEREF _Toc505157821 \h </w:instrText>
            </w:r>
            <w:r w:rsidR="00966AD0">
              <w:rPr>
                <w:webHidden/>
              </w:rPr>
            </w:r>
            <w:r w:rsidR="00966AD0">
              <w:rPr>
                <w:webHidden/>
              </w:rPr>
              <w:fldChar w:fldCharType="separate"/>
            </w:r>
            <w:r w:rsidR="00966AD0">
              <w:rPr>
                <w:webHidden/>
              </w:rPr>
              <w:t>13</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22" w:history="1">
            <w:r w:rsidR="00966AD0" w:rsidRPr="004647A7">
              <w:rPr>
                <w:rStyle w:val="Hyperlink"/>
              </w:rPr>
              <w:t>Minimum Grant Local Governments</w:t>
            </w:r>
            <w:r w:rsidR="00966AD0">
              <w:rPr>
                <w:webHidden/>
              </w:rPr>
              <w:tab/>
            </w:r>
            <w:r w:rsidR="00966AD0">
              <w:rPr>
                <w:webHidden/>
              </w:rPr>
              <w:fldChar w:fldCharType="begin"/>
            </w:r>
            <w:r w:rsidR="00966AD0">
              <w:rPr>
                <w:webHidden/>
              </w:rPr>
              <w:instrText xml:space="preserve"> PAGEREF _Toc505157822 \h </w:instrText>
            </w:r>
            <w:r w:rsidR="00966AD0">
              <w:rPr>
                <w:webHidden/>
              </w:rPr>
            </w:r>
            <w:r w:rsidR="00966AD0">
              <w:rPr>
                <w:webHidden/>
              </w:rPr>
              <w:fldChar w:fldCharType="separate"/>
            </w:r>
            <w:r w:rsidR="00966AD0">
              <w:rPr>
                <w:webHidden/>
              </w:rPr>
              <w:t>14</w:t>
            </w:r>
            <w:r w:rsidR="00966AD0">
              <w:rPr>
                <w:webHidden/>
              </w:rPr>
              <w:fldChar w:fldCharType="end"/>
            </w:r>
          </w:hyperlink>
        </w:p>
        <w:p w:rsidR="00966AD0" w:rsidRDefault="007F42A3">
          <w:pPr>
            <w:pStyle w:val="TOC3"/>
            <w:rPr>
              <w:rFonts w:asciiTheme="minorHAnsi" w:eastAsiaTheme="minorEastAsia" w:hAnsiTheme="minorHAnsi"/>
              <w:color w:val="auto"/>
              <w:sz w:val="22"/>
            </w:rPr>
          </w:pPr>
          <w:hyperlink w:anchor="_Toc505157823" w:history="1">
            <w:r w:rsidR="00966AD0" w:rsidRPr="004647A7">
              <w:rPr>
                <w:rStyle w:val="Hyperlink"/>
              </w:rPr>
              <w:t>2017-18 Minimum Grant Local Governments</w:t>
            </w:r>
            <w:r w:rsidR="00966AD0">
              <w:rPr>
                <w:webHidden/>
              </w:rPr>
              <w:tab/>
            </w:r>
            <w:r w:rsidR="00966AD0">
              <w:rPr>
                <w:webHidden/>
              </w:rPr>
              <w:fldChar w:fldCharType="begin"/>
            </w:r>
            <w:r w:rsidR="00966AD0">
              <w:rPr>
                <w:webHidden/>
              </w:rPr>
              <w:instrText xml:space="preserve"> PAGEREF _Toc505157823 \h </w:instrText>
            </w:r>
            <w:r w:rsidR="00966AD0">
              <w:rPr>
                <w:webHidden/>
              </w:rPr>
            </w:r>
            <w:r w:rsidR="00966AD0">
              <w:rPr>
                <w:webHidden/>
              </w:rPr>
              <w:fldChar w:fldCharType="separate"/>
            </w:r>
            <w:r w:rsidR="00966AD0">
              <w:rPr>
                <w:webHidden/>
              </w:rPr>
              <w:t>14</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24" w:history="1">
            <w:r w:rsidR="00966AD0" w:rsidRPr="004647A7">
              <w:rPr>
                <w:rStyle w:val="Hyperlink"/>
              </w:rPr>
              <w:t>Amalgamation Policy</w:t>
            </w:r>
            <w:r w:rsidR="00966AD0">
              <w:rPr>
                <w:webHidden/>
              </w:rPr>
              <w:tab/>
            </w:r>
            <w:r w:rsidR="00966AD0">
              <w:rPr>
                <w:webHidden/>
              </w:rPr>
              <w:fldChar w:fldCharType="begin"/>
            </w:r>
            <w:r w:rsidR="00966AD0">
              <w:rPr>
                <w:webHidden/>
              </w:rPr>
              <w:instrText xml:space="preserve"> PAGEREF _Toc505157824 \h </w:instrText>
            </w:r>
            <w:r w:rsidR="00966AD0">
              <w:rPr>
                <w:webHidden/>
              </w:rPr>
            </w:r>
            <w:r w:rsidR="00966AD0">
              <w:rPr>
                <w:webHidden/>
              </w:rPr>
              <w:fldChar w:fldCharType="separate"/>
            </w:r>
            <w:r w:rsidR="00966AD0">
              <w:rPr>
                <w:webHidden/>
              </w:rPr>
              <w:t>14</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25" w:history="1">
            <w:r w:rsidR="00966AD0" w:rsidRPr="004647A7">
              <w:rPr>
                <w:rStyle w:val="Hyperlink"/>
              </w:rPr>
              <w:t>Grants Determination Process</w:t>
            </w:r>
            <w:r w:rsidR="00966AD0">
              <w:rPr>
                <w:webHidden/>
              </w:rPr>
              <w:tab/>
            </w:r>
            <w:r w:rsidR="00966AD0">
              <w:rPr>
                <w:webHidden/>
              </w:rPr>
              <w:fldChar w:fldCharType="begin"/>
            </w:r>
            <w:r w:rsidR="00966AD0">
              <w:rPr>
                <w:webHidden/>
              </w:rPr>
              <w:instrText xml:space="preserve"> PAGEREF _Toc505157825 \h </w:instrText>
            </w:r>
            <w:r w:rsidR="00966AD0">
              <w:rPr>
                <w:webHidden/>
              </w:rPr>
            </w:r>
            <w:r w:rsidR="00966AD0">
              <w:rPr>
                <w:webHidden/>
              </w:rPr>
              <w:fldChar w:fldCharType="separate"/>
            </w:r>
            <w:r w:rsidR="00966AD0">
              <w:rPr>
                <w:webHidden/>
              </w:rPr>
              <w:t>15</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26" w:history="1">
            <w:r w:rsidR="00966AD0" w:rsidRPr="004647A7">
              <w:rPr>
                <w:rStyle w:val="Hyperlink"/>
              </w:rPr>
              <w:t>Publication of Grant Calculations</w:t>
            </w:r>
            <w:r w:rsidR="00966AD0">
              <w:rPr>
                <w:webHidden/>
              </w:rPr>
              <w:tab/>
            </w:r>
            <w:r w:rsidR="00966AD0">
              <w:rPr>
                <w:webHidden/>
              </w:rPr>
              <w:fldChar w:fldCharType="begin"/>
            </w:r>
            <w:r w:rsidR="00966AD0">
              <w:rPr>
                <w:webHidden/>
              </w:rPr>
              <w:instrText xml:space="preserve"> PAGEREF _Toc505157826 \h </w:instrText>
            </w:r>
            <w:r w:rsidR="00966AD0">
              <w:rPr>
                <w:webHidden/>
              </w:rPr>
            </w:r>
            <w:r w:rsidR="00966AD0">
              <w:rPr>
                <w:webHidden/>
              </w:rPr>
              <w:fldChar w:fldCharType="separate"/>
            </w:r>
            <w:r w:rsidR="00966AD0">
              <w:rPr>
                <w:webHidden/>
              </w:rPr>
              <w:t>15</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27" w:history="1">
            <w:r w:rsidR="00966AD0" w:rsidRPr="004647A7">
              <w:rPr>
                <w:rStyle w:val="Hyperlink"/>
              </w:rPr>
              <w:t>Public and Special Hearings</w:t>
            </w:r>
            <w:r w:rsidR="00966AD0">
              <w:rPr>
                <w:webHidden/>
              </w:rPr>
              <w:tab/>
            </w:r>
            <w:r w:rsidR="00966AD0">
              <w:rPr>
                <w:webHidden/>
              </w:rPr>
              <w:fldChar w:fldCharType="begin"/>
            </w:r>
            <w:r w:rsidR="00966AD0">
              <w:rPr>
                <w:webHidden/>
              </w:rPr>
              <w:instrText xml:space="preserve"> PAGEREF _Toc505157827 \h </w:instrText>
            </w:r>
            <w:r w:rsidR="00966AD0">
              <w:rPr>
                <w:webHidden/>
              </w:rPr>
            </w:r>
            <w:r w:rsidR="00966AD0">
              <w:rPr>
                <w:webHidden/>
              </w:rPr>
              <w:fldChar w:fldCharType="separate"/>
            </w:r>
            <w:r w:rsidR="00966AD0">
              <w:rPr>
                <w:webHidden/>
              </w:rPr>
              <w:t>15</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28" w:history="1">
            <w:r w:rsidR="00966AD0" w:rsidRPr="004647A7">
              <w:rPr>
                <w:rStyle w:val="Hyperlink"/>
              </w:rPr>
              <w:t>Submissions</w:t>
            </w:r>
            <w:r w:rsidR="00966AD0">
              <w:rPr>
                <w:webHidden/>
              </w:rPr>
              <w:tab/>
            </w:r>
            <w:r w:rsidR="00966AD0">
              <w:rPr>
                <w:webHidden/>
              </w:rPr>
              <w:fldChar w:fldCharType="begin"/>
            </w:r>
            <w:r w:rsidR="00966AD0">
              <w:rPr>
                <w:webHidden/>
              </w:rPr>
              <w:instrText xml:space="preserve"> PAGEREF _Toc505157828 \h </w:instrText>
            </w:r>
            <w:r w:rsidR="00966AD0">
              <w:rPr>
                <w:webHidden/>
              </w:rPr>
            </w:r>
            <w:r w:rsidR="00966AD0">
              <w:rPr>
                <w:webHidden/>
              </w:rPr>
              <w:fldChar w:fldCharType="separate"/>
            </w:r>
            <w:r w:rsidR="00966AD0">
              <w:rPr>
                <w:webHidden/>
              </w:rPr>
              <w:t>16</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29" w:history="1">
            <w:r w:rsidR="00966AD0" w:rsidRPr="004647A7">
              <w:rPr>
                <w:rStyle w:val="Hyperlink"/>
              </w:rPr>
              <w:t>Grants to Indian Ocean Territories</w:t>
            </w:r>
            <w:r w:rsidR="00966AD0">
              <w:rPr>
                <w:webHidden/>
              </w:rPr>
              <w:tab/>
            </w:r>
            <w:r w:rsidR="00966AD0">
              <w:rPr>
                <w:webHidden/>
              </w:rPr>
              <w:fldChar w:fldCharType="begin"/>
            </w:r>
            <w:r w:rsidR="00966AD0">
              <w:rPr>
                <w:webHidden/>
              </w:rPr>
              <w:instrText xml:space="preserve"> PAGEREF _Toc505157829 \h </w:instrText>
            </w:r>
            <w:r w:rsidR="00966AD0">
              <w:rPr>
                <w:webHidden/>
              </w:rPr>
            </w:r>
            <w:r w:rsidR="00966AD0">
              <w:rPr>
                <w:webHidden/>
              </w:rPr>
              <w:fldChar w:fldCharType="separate"/>
            </w:r>
            <w:r w:rsidR="00966AD0">
              <w:rPr>
                <w:webHidden/>
              </w:rPr>
              <w:t>17</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30" w:history="1">
            <w:r w:rsidR="00966AD0" w:rsidRPr="004647A7">
              <w:rPr>
                <w:rStyle w:val="Hyperlink"/>
              </w:rPr>
              <w:t>Local Road Funding</w:t>
            </w:r>
            <w:r w:rsidR="00966AD0">
              <w:rPr>
                <w:webHidden/>
              </w:rPr>
              <w:tab/>
            </w:r>
            <w:r w:rsidR="00966AD0">
              <w:rPr>
                <w:webHidden/>
              </w:rPr>
              <w:fldChar w:fldCharType="begin"/>
            </w:r>
            <w:r w:rsidR="00966AD0">
              <w:rPr>
                <w:webHidden/>
              </w:rPr>
              <w:instrText xml:space="preserve"> PAGEREF _Toc505157830 \h </w:instrText>
            </w:r>
            <w:r w:rsidR="00966AD0">
              <w:rPr>
                <w:webHidden/>
              </w:rPr>
            </w:r>
            <w:r w:rsidR="00966AD0">
              <w:rPr>
                <w:webHidden/>
              </w:rPr>
              <w:fldChar w:fldCharType="separate"/>
            </w:r>
            <w:r w:rsidR="00966AD0">
              <w:rPr>
                <w:webHidden/>
              </w:rPr>
              <w:t>18</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31" w:history="1">
            <w:r w:rsidR="00966AD0" w:rsidRPr="004647A7">
              <w:rPr>
                <w:rStyle w:val="Hyperlink"/>
              </w:rPr>
              <w:t>Distribution of the 93% Component</w:t>
            </w:r>
            <w:r w:rsidR="00966AD0">
              <w:rPr>
                <w:webHidden/>
              </w:rPr>
              <w:tab/>
            </w:r>
            <w:r w:rsidR="00966AD0">
              <w:rPr>
                <w:webHidden/>
              </w:rPr>
              <w:fldChar w:fldCharType="begin"/>
            </w:r>
            <w:r w:rsidR="00966AD0">
              <w:rPr>
                <w:webHidden/>
              </w:rPr>
              <w:instrText xml:space="preserve"> PAGEREF _Toc505157831 \h </w:instrText>
            </w:r>
            <w:r w:rsidR="00966AD0">
              <w:rPr>
                <w:webHidden/>
              </w:rPr>
            </w:r>
            <w:r w:rsidR="00966AD0">
              <w:rPr>
                <w:webHidden/>
              </w:rPr>
              <w:fldChar w:fldCharType="separate"/>
            </w:r>
            <w:r w:rsidR="00966AD0">
              <w:rPr>
                <w:webHidden/>
              </w:rPr>
              <w:t>18</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32" w:history="1">
            <w:r w:rsidR="00966AD0" w:rsidRPr="004647A7">
              <w:rPr>
                <w:rStyle w:val="Hyperlink"/>
              </w:rPr>
              <w:t>Special Projects: Roads Servicing Aboriginal Communities</w:t>
            </w:r>
            <w:r w:rsidR="00966AD0">
              <w:rPr>
                <w:webHidden/>
              </w:rPr>
              <w:tab/>
            </w:r>
            <w:r w:rsidR="00966AD0">
              <w:rPr>
                <w:webHidden/>
              </w:rPr>
              <w:fldChar w:fldCharType="begin"/>
            </w:r>
            <w:r w:rsidR="00966AD0">
              <w:rPr>
                <w:webHidden/>
              </w:rPr>
              <w:instrText xml:space="preserve"> PAGEREF _Toc505157832 \h </w:instrText>
            </w:r>
            <w:r w:rsidR="00966AD0">
              <w:rPr>
                <w:webHidden/>
              </w:rPr>
            </w:r>
            <w:r w:rsidR="00966AD0">
              <w:rPr>
                <w:webHidden/>
              </w:rPr>
              <w:fldChar w:fldCharType="separate"/>
            </w:r>
            <w:r w:rsidR="00966AD0">
              <w:rPr>
                <w:webHidden/>
              </w:rPr>
              <w:t>19</w:t>
            </w:r>
            <w:r w:rsidR="00966AD0">
              <w:rPr>
                <w:webHidden/>
              </w:rPr>
              <w:fldChar w:fldCharType="end"/>
            </w:r>
          </w:hyperlink>
        </w:p>
        <w:p w:rsidR="00966AD0" w:rsidRDefault="007F42A3">
          <w:pPr>
            <w:pStyle w:val="TOC2"/>
            <w:rPr>
              <w:rFonts w:asciiTheme="minorHAnsi" w:eastAsiaTheme="minorEastAsia" w:hAnsiTheme="minorHAnsi"/>
              <w:color w:val="auto"/>
              <w:sz w:val="22"/>
            </w:rPr>
          </w:pPr>
          <w:hyperlink w:anchor="_Toc505157833" w:history="1">
            <w:r w:rsidR="00966AD0" w:rsidRPr="004647A7">
              <w:rPr>
                <w:rStyle w:val="Hyperlink"/>
              </w:rPr>
              <w:t>Special Projects: Bridges</w:t>
            </w:r>
            <w:r w:rsidR="00966AD0">
              <w:rPr>
                <w:webHidden/>
              </w:rPr>
              <w:tab/>
            </w:r>
            <w:r w:rsidR="00966AD0">
              <w:rPr>
                <w:webHidden/>
              </w:rPr>
              <w:fldChar w:fldCharType="begin"/>
            </w:r>
            <w:r w:rsidR="00966AD0">
              <w:rPr>
                <w:webHidden/>
              </w:rPr>
              <w:instrText xml:space="preserve"> PAGEREF _Toc505157833 \h </w:instrText>
            </w:r>
            <w:r w:rsidR="00966AD0">
              <w:rPr>
                <w:webHidden/>
              </w:rPr>
            </w:r>
            <w:r w:rsidR="00966AD0">
              <w:rPr>
                <w:webHidden/>
              </w:rPr>
              <w:fldChar w:fldCharType="separate"/>
            </w:r>
            <w:r w:rsidR="00966AD0">
              <w:rPr>
                <w:webHidden/>
              </w:rPr>
              <w:t>21</w:t>
            </w:r>
            <w:r w:rsidR="00966AD0">
              <w:rPr>
                <w:webHidden/>
              </w:rPr>
              <w:fldChar w:fldCharType="end"/>
            </w:r>
          </w:hyperlink>
        </w:p>
        <w:p w:rsidR="00966AD0" w:rsidRDefault="007F42A3">
          <w:pPr>
            <w:pStyle w:val="TOC1"/>
            <w:rPr>
              <w:rFonts w:asciiTheme="minorHAnsi" w:eastAsiaTheme="minorEastAsia" w:hAnsiTheme="minorHAnsi"/>
              <w:b w:val="0"/>
              <w:color w:val="auto"/>
              <w:sz w:val="22"/>
              <w:lang w:eastAsia="en-AU"/>
            </w:rPr>
          </w:pPr>
          <w:hyperlink w:anchor="_Toc505157834" w:history="1">
            <w:r w:rsidR="00966AD0" w:rsidRPr="004647A7">
              <w:rPr>
                <w:rStyle w:val="Hyperlink"/>
              </w:rPr>
              <w:t>Schedule of General Purpose Grants</w:t>
            </w:r>
            <w:r w:rsidR="00966AD0">
              <w:rPr>
                <w:webHidden/>
              </w:rPr>
              <w:tab/>
            </w:r>
            <w:r w:rsidR="00966AD0">
              <w:rPr>
                <w:webHidden/>
              </w:rPr>
              <w:fldChar w:fldCharType="begin"/>
            </w:r>
            <w:r w:rsidR="00966AD0">
              <w:rPr>
                <w:webHidden/>
              </w:rPr>
              <w:instrText xml:space="preserve"> PAGEREF _Toc505157834 \h </w:instrText>
            </w:r>
            <w:r w:rsidR="00966AD0">
              <w:rPr>
                <w:webHidden/>
              </w:rPr>
            </w:r>
            <w:r w:rsidR="00966AD0">
              <w:rPr>
                <w:webHidden/>
              </w:rPr>
              <w:fldChar w:fldCharType="separate"/>
            </w:r>
            <w:r w:rsidR="00966AD0">
              <w:rPr>
                <w:webHidden/>
              </w:rPr>
              <w:t>24</w:t>
            </w:r>
            <w:r w:rsidR="00966AD0">
              <w:rPr>
                <w:webHidden/>
              </w:rPr>
              <w:fldChar w:fldCharType="end"/>
            </w:r>
          </w:hyperlink>
        </w:p>
        <w:p w:rsidR="00966AD0" w:rsidRDefault="007F42A3">
          <w:pPr>
            <w:pStyle w:val="TOC1"/>
            <w:rPr>
              <w:rFonts w:asciiTheme="minorHAnsi" w:eastAsiaTheme="minorEastAsia" w:hAnsiTheme="minorHAnsi"/>
              <w:b w:val="0"/>
              <w:color w:val="auto"/>
              <w:sz w:val="22"/>
              <w:lang w:eastAsia="en-AU"/>
            </w:rPr>
          </w:pPr>
          <w:hyperlink w:anchor="_Toc505157835" w:history="1">
            <w:r w:rsidR="00966AD0" w:rsidRPr="004647A7">
              <w:rPr>
                <w:rStyle w:val="Hyperlink"/>
              </w:rPr>
              <w:t>Schedule of Local Road Funding (Part One)</w:t>
            </w:r>
            <w:r w:rsidR="00966AD0">
              <w:rPr>
                <w:webHidden/>
              </w:rPr>
              <w:tab/>
            </w:r>
            <w:r w:rsidR="00966AD0">
              <w:rPr>
                <w:webHidden/>
              </w:rPr>
              <w:fldChar w:fldCharType="begin"/>
            </w:r>
            <w:r w:rsidR="00966AD0">
              <w:rPr>
                <w:webHidden/>
              </w:rPr>
              <w:instrText xml:space="preserve"> PAGEREF _Toc505157835 \h </w:instrText>
            </w:r>
            <w:r w:rsidR="00966AD0">
              <w:rPr>
                <w:webHidden/>
              </w:rPr>
            </w:r>
            <w:r w:rsidR="00966AD0">
              <w:rPr>
                <w:webHidden/>
              </w:rPr>
              <w:fldChar w:fldCharType="separate"/>
            </w:r>
            <w:r w:rsidR="00966AD0">
              <w:rPr>
                <w:webHidden/>
              </w:rPr>
              <w:t>34</w:t>
            </w:r>
            <w:r w:rsidR="00966AD0">
              <w:rPr>
                <w:webHidden/>
              </w:rPr>
              <w:fldChar w:fldCharType="end"/>
            </w:r>
          </w:hyperlink>
        </w:p>
        <w:p w:rsidR="00966AD0" w:rsidRDefault="007F42A3">
          <w:pPr>
            <w:pStyle w:val="TOC1"/>
            <w:rPr>
              <w:rFonts w:asciiTheme="minorHAnsi" w:eastAsiaTheme="minorEastAsia" w:hAnsiTheme="minorHAnsi"/>
              <w:b w:val="0"/>
              <w:color w:val="auto"/>
              <w:sz w:val="22"/>
              <w:lang w:eastAsia="en-AU"/>
            </w:rPr>
          </w:pPr>
          <w:hyperlink w:anchor="_Toc505157836" w:history="1">
            <w:r w:rsidR="00966AD0" w:rsidRPr="004647A7">
              <w:rPr>
                <w:rStyle w:val="Hyperlink"/>
              </w:rPr>
              <w:t>Schedule of Local Road Funding (Part Two)</w:t>
            </w:r>
            <w:r w:rsidR="00966AD0">
              <w:rPr>
                <w:webHidden/>
              </w:rPr>
              <w:tab/>
            </w:r>
            <w:r w:rsidR="00966AD0">
              <w:rPr>
                <w:webHidden/>
              </w:rPr>
              <w:fldChar w:fldCharType="begin"/>
            </w:r>
            <w:r w:rsidR="00966AD0">
              <w:rPr>
                <w:webHidden/>
              </w:rPr>
              <w:instrText xml:space="preserve"> PAGEREF _Toc505157836 \h </w:instrText>
            </w:r>
            <w:r w:rsidR="00966AD0">
              <w:rPr>
                <w:webHidden/>
              </w:rPr>
            </w:r>
            <w:r w:rsidR="00966AD0">
              <w:rPr>
                <w:webHidden/>
              </w:rPr>
              <w:fldChar w:fldCharType="separate"/>
            </w:r>
            <w:r w:rsidR="00966AD0">
              <w:rPr>
                <w:webHidden/>
              </w:rPr>
              <w:t>44</w:t>
            </w:r>
            <w:r w:rsidR="00966AD0">
              <w:rPr>
                <w:webHidden/>
              </w:rPr>
              <w:fldChar w:fldCharType="end"/>
            </w:r>
          </w:hyperlink>
        </w:p>
        <w:p w:rsidR="00966AD0" w:rsidRDefault="007F42A3">
          <w:pPr>
            <w:pStyle w:val="TOC1"/>
            <w:rPr>
              <w:rFonts w:asciiTheme="minorHAnsi" w:eastAsiaTheme="minorEastAsia" w:hAnsiTheme="minorHAnsi"/>
              <w:b w:val="0"/>
              <w:color w:val="auto"/>
              <w:sz w:val="22"/>
              <w:lang w:eastAsia="en-AU"/>
            </w:rPr>
          </w:pPr>
          <w:hyperlink w:anchor="_Toc505157837" w:history="1">
            <w:r w:rsidR="00966AD0" w:rsidRPr="004647A7">
              <w:rPr>
                <w:rStyle w:val="Hyperlink"/>
              </w:rPr>
              <w:t>Schedule of 2017-18 Advance Payments paid in 2016</w:t>
            </w:r>
            <w:r w:rsidR="00966AD0" w:rsidRPr="004647A7">
              <w:rPr>
                <w:rStyle w:val="Hyperlink"/>
              </w:rPr>
              <w:noBreakHyphen/>
              <w:t>17</w:t>
            </w:r>
            <w:r w:rsidR="00966AD0">
              <w:rPr>
                <w:webHidden/>
              </w:rPr>
              <w:tab/>
            </w:r>
            <w:r w:rsidR="00966AD0">
              <w:rPr>
                <w:webHidden/>
              </w:rPr>
              <w:fldChar w:fldCharType="begin"/>
            </w:r>
            <w:r w:rsidR="00966AD0">
              <w:rPr>
                <w:webHidden/>
              </w:rPr>
              <w:instrText xml:space="preserve"> PAGEREF _Toc505157837 \h </w:instrText>
            </w:r>
            <w:r w:rsidR="00966AD0">
              <w:rPr>
                <w:webHidden/>
              </w:rPr>
            </w:r>
            <w:r w:rsidR="00966AD0">
              <w:rPr>
                <w:webHidden/>
              </w:rPr>
              <w:fldChar w:fldCharType="separate"/>
            </w:r>
            <w:r w:rsidR="00966AD0">
              <w:rPr>
                <w:webHidden/>
              </w:rPr>
              <w:t>50</w:t>
            </w:r>
            <w:r w:rsidR="00966AD0">
              <w:rPr>
                <w:webHidden/>
              </w:rPr>
              <w:fldChar w:fldCharType="end"/>
            </w:r>
          </w:hyperlink>
        </w:p>
        <w:p w:rsidR="00966AD0" w:rsidRDefault="007F42A3">
          <w:pPr>
            <w:pStyle w:val="TOC1"/>
            <w:rPr>
              <w:rFonts w:asciiTheme="minorHAnsi" w:eastAsiaTheme="minorEastAsia" w:hAnsiTheme="minorHAnsi"/>
              <w:b w:val="0"/>
              <w:color w:val="auto"/>
              <w:sz w:val="22"/>
              <w:lang w:eastAsia="en-AU"/>
            </w:rPr>
          </w:pPr>
          <w:hyperlink w:anchor="_Toc505157838" w:history="1">
            <w:r w:rsidR="00966AD0" w:rsidRPr="004647A7">
              <w:rPr>
                <w:rStyle w:val="Hyperlink"/>
              </w:rPr>
              <w:t>More information</w:t>
            </w:r>
            <w:r w:rsidR="00966AD0">
              <w:rPr>
                <w:webHidden/>
              </w:rPr>
              <w:tab/>
            </w:r>
            <w:r w:rsidR="00966AD0">
              <w:rPr>
                <w:webHidden/>
              </w:rPr>
              <w:fldChar w:fldCharType="begin"/>
            </w:r>
            <w:r w:rsidR="00966AD0">
              <w:rPr>
                <w:webHidden/>
              </w:rPr>
              <w:instrText xml:space="preserve"> PAGEREF _Toc505157838 \h </w:instrText>
            </w:r>
            <w:r w:rsidR="00966AD0">
              <w:rPr>
                <w:webHidden/>
              </w:rPr>
            </w:r>
            <w:r w:rsidR="00966AD0">
              <w:rPr>
                <w:webHidden/>
              </w:rPr>
              <w:fldChar w:fldCharType="separate"/>
            </w:r>
            <w:r w:rsidR="00966AD0">
              <w:rPr>
                <w:webHidden/>
              </w:rPr>
              <w:t>56</w:t>
            </w:r>
            <w:r w:rsidR="00966AD0">
              <w:rPr>
                <w:webHidden/>
              </w:rPr>
              <w:fldChar w:fldCharType="end"/>
            </w:r>
          </w:hyperlink>
        </w:p>
        <w:p w:rsidR="00CA5427" w:rsidRDefault="00CA5427" w:rsidP="00CA5427">
          <w:pPr>
            <w:rPr>
              <w:b/>
              <w:noProof/>
            </w:rPr>
          </w:pPr>
          <w:r w:rsidRPr="00C71D99">
            <w:rPr>
              <w:b/>
              <w:bCs/>
              <w:noProof/>
              <w:color w:val="404040" w:themeColor="text1" w:themeTint="BF"/>
            </w:rPr>
            <w:fldChar w:fldCharType="end"/>
          </w:r>
        </w:p>
      </w:sdtContent>
    </w:sdt>
    <w:p w:rsidR="007E45CA" w:rsidRPr="00966AD0" w:rsidRDefault="007E45CA" w:rsidP="00966AD0">
      <w:pPr>
        <w:rPr>
          <w:rFonts w:eastAsiaTheme="majorEastAsia" w:cs="Arial"/>
          <w:bCs/>
          <w:color w:val="2C5C86"/>
          <w:sz w:val="40"/>
          <w:szCs w:val="40"/>
        </w:rPr>
      </w:pPr>
      <w:r w:rsidRPr="00966AD0">
        <w:rPr>
          <w:rFonts w:eastAsiaTheme="majorEastAsia" w:cs="Arial"/>
          <w:bCs/>
          <w:color w:val="2C5C86"/>
          <w:sz w:val="40"/>
          <w:szCs w:val="40"/>
        </w:rPr>
        <w:lastRenderedPageBreak/>
        <w:t>Western Australian Local Government Grants Commission Annual Report 2017</w:t>
      </w:r>
    </w:p>
    <w:p w:rsidR="007E45CA" w:rsidRPr="00C71D99" w:rsidRDefault="007E45CA" w:rsidP="007E45CA">
      <w:pPr>
        <w:pStyle w:val="Date"/>
        <w:rPr>
          <w:color w:val="404040" w:themeColor="text1" w:themeTint="BF"/>
        </w:rPr>
      </w:pPr>
      <w:r w:rsidRPr="00C71D99">
        <w:rPr>
          <w:color w:val="404040" w:themeColor="text1" w:themeTint="BF"/>
        </w:rPr>
        <w:t>For the year ended 31 August 2017</w:t>
      </w:r>
    </w:p>
    <w:p w:rsidR="007E45CA" w:rsidRPr="00C71D99" w:rsidRDefault="007E45CA" w:rsidP="007E45CA">
      <w:pPr>
        <w:pStyle w:val="BodyText-nospacebelow"/>
        <w:rPr>
          <w:color w:val="404040" w:themeColor="text1" w:themeTint="BF"/>
        </w:rPr>
      </w:pPr>
      <w:r w:rsidRPr="00C71D99">
        <w:rPr>
          <w:color w:val="404040" w:themeColor="text1" w:themeTint="BF"/>
        </w:rPr>
        <w:t>Department of Local Government, Sport and Cultural Industries</w:t>
      </w:r>
    </w:p>
    <w:p w:rsidR="007E45CA" w:rsidRPr="00C71D99" w:rsidRDefault="007E45CA" w:rsidP="007E45CA">
      <w:pPr>
        <w:pStyle w:val="BodyText-nospacebelow"/>
        <w:rPr>
          <w:rFonts w:cs="Arial"/>
          <w:color w:val="404040" w:themeColor="text1" w:themeTint="BF"/>
          <w:szCs w:val="24"/>
          <w:lang w:eastAsia="en-AU"/>
        </w:rPr>
      </w:pPr>
      <w:r w:rsidRPr="00C71D99">
        <w:rPr>
          <w:rFonts w:cs="Arial"/>
          <w:color w:val="404040" w:themeColor="text1" w:themeTint="BF"/>
          <w:szCs w:val="24"/>
          <w:lang w:eastAsia="en-AU"/>
        </w:rPr>
        <w:t>Gordon Stephenson House, 140 William Street, Perth WA 6000</w:t>
      </w:r>
    </w:p>
    <w:p w:rsidR="007E45CA" w:rsidRPr="00C71D99" w:rsidRDefault="007E45CA" w:rsidP="007E45CA">
      <w:pPr>
        <w:pStyle w:val="BodyText-nospacebelow"/>
        <w:rPr>
          <w:rFonts w:cs="Arial"/>
          <w:color w:val="404040" w:themeColor="text1" w:themeTint="BF"/>
          <w:szCs w:val="24"/>
          <w:lang w:eastAsia="en-AU"/>
        </w:rPr>
      </w:pPr>
      <w:r w:rsidRPr="00C71D99">
        <w:rPr>
          <w:rFonts w:cs="Arial"/>
          <w:color w:val="404040" w:themeColor="text1" w:themeTint="BF"/>
          <w:szCs w:val="24"/>
          <w:lang w:eastAsia="en-AU"/>
        </w:rPr>
        <w:t>GPO Box R1250, Perth WA 6844</w:t>
      </w:r>
    </w:p>
    <w:p w:rsidR="007E45CA" w:rsidRPr="00C71D99" w:rsidRDefault="007E45CA" w:rsidP="007E45CA">
      <w:pPr>
        <w:pStyle w:val="BodyText-nospacebelow"/>
        <w:tabs>
          <w:tab w:val="left" w:pos="3261"/>
        </w:tabs>
        <w:rPr>
          <w:rFonts w:cs="Arial"/>
          <w:color w:val="404040" w:themeColor="text1" w:themeTint="BF"/>
          <w:szCs w:val="24"/>
          <w:lang w:eastAsia="en-AU"/>
        </w:rPr>
      </w:pPr>
      <w:r w:rsidRPr="00C71D99">
        <w:rPr>
          <w:rFonts w:cs="Arial"/>
          <w:color w:val="404040" w:themeColor="text1" w:themeTint="BF"/>
          <w:szCs w:val="24"/>
          <w:lang w:eastAsia="en-AU"/>
        </w:rPr>
        <w:t xml:space="preserve">Telephone: (08) 6551 8700 </w:t>
      </w:r>
      <w:r w:rsidRPr="00C71D99">
        <w:rPr>
          <w:rFonts w:cs="Arial"/>
          <w:color w:val="404040" w:themeColor="text1" w:themeTint="BF"/>
          <w:szCs w:val="24"/>
          <w:lang w:eastAsia="en-AU"/>
        </w:rPr>
        <w:tab/>
        <w:t>Fax: (08) 6552 1555</w:t>
      </w:r>
    </w:p>
    <w:p w:rsidR="007E45CA" w:rsidRPr="00C71D99" w:rsidRDefault="007E45CA" w:rsidP="007E45CA">
      <w:pPr>
        <w:pStyle w:val="BodyText-nospacebelow"/>
        <w:rPr>
          <w:rFonts w:cs="Arial"/>
          <w:color w:val="404040" w:themeColor="text1" w:themeTint="BF"/>
          <w:szCs w:val="24"/>
          <w:lang w:eastAsia="en-AU"/>
        </w:rPr>
      </w:pPr>
      <w:r w:rsidRPr="00C71D99">
        <w:rPr>
          <w:rFonts w:cs="Arial"/>
          <w:color w:val="404040" w:themeColor="text1" w:themeTint="BF"/>
          <w:szCs w:val="24"/>
          <w:lang w:eastAsia="en-AU"/>
        </w:rPr>
        <w:t>Freecall: 1800 620 511 (Country only)</w:t>
      </w:r>
    </w:p>
    <w:p w:rsidR="007E45CA" w:rsidRDefault="007E45CA" w:rsidP="007E45CA">
      <w:pPr>
        <w:tabs>
          <w:tab w:val="left" w:pos="3544"/>
        </w:tabs>
        <w:jc w:val="both"/>
      </w:pPr>
      <w:r w:rsidRPr="00C71D99">
        <w:rPr>
          <w:color w:val="404040" w:themeColor="text1" w:themeTint="BF"/>
        </w:rPr>
        <w:t xml:space="preserve">Email: </w:t>
      </w:r>
      <w:hyperlink r:id="rId9" w:history="1">
        <w:r w:rsidR="0066587E" w:rsidRPr="00A048B7">
          <w:rPr>
            <w:rStyle w:val="Hyperlink"/>
          </w:rPr>
          <w:t>grants.commission@dlgsc.wa.gov.au</w:t>
        </w:r>
      </w:hyperlink>
      <w:r>
        <w:t xml:space="preserve">  </w:t>
      </w:r>
      <w:r>
        <w:tab/>
      </w:r>
      <w:r w:rsidRPr="00C71D99">
        <w:rPr>
          <w:color w:val="404040" w:themeColor="text1" w:themeTint="BF"/>
        </w:rPr>
        <w:t xml:space="preserve">Website: </w:t>
      </w:r>
      <w:hyperlink r:id="rId10" w:history="1">
        <w:r>
          <w:rPr>
            <w:rStyle w:val="Hyperlink"/>
          </w:rPr>
          <w:t>www.dlgsc.wa.gov.au</w:t>
        </w:r>
      </w:hyperlink>
      <w:r>
        <w:t xml:space="preserve"> </w:t>
      </w:r>
    </w:p>
    <w:p w:rsidR="007E45CA" w:rsidRPr="00C71D99" w:rsidRDefault="007E45CA" w:rsidP="007E45CA">
      <w:pPr>
        <w:rPr>
          <w:color w:val="404040" w:themeColor="text1" w:themeTint="BF"/>
        </w:rPr>
      </w:pPr>
      <w:r w:rsidRPr="00C71D99">
        <w:rPr>
          <w:color w:val="404040" w:themeColor="text1" w:themeTint="BF"/>
        </w:rPr>
        <w:t>Translating and Interpreting Service (TIS) – Telephone: 13 14 50</w:t>
      </w:r>
    </w:p>
    <w:p w:rsidR="007E45CA" w:rsidRDefault="007E45CA" w:rsidP="007E45CA">
      <w:pPr>
        <w:pStyle w:val="Date"/>
        <w:rPr>
          <w:color w:val="404040" w:themeColor="text1" w:themeTint="BF"/>
        </w:rPr>
      </w:pPr>
      <w:r w:rsidRPr="00C71D99">
        <w:rPr>
          <w:color w:val="404040" w:themeColor="text1" w:themeTint="BF"/>
        </w:rPr>
        <w:t>All or part of this document may be copied. Due recognition of source would be appreciated. If you would like more information please contact the Department of Local Government, Sport and Cultural Industries.</w:t>
      </w:r>
    </w:p>
    <w:p w:rsidR="009673DA" w:rsidRPr="009673DA" w:rsidRDefault="009673DA" w:rsidP="009673DA">
      <w:pPr>
        <w:rPr>
          <w:color w:val="404040" w:themeColor="text1" w:themeTint="BF"/>
        </w:rPr>
      </w:pPr>
      <w:r w:rsidRPr="009673DA">
        <w:rPr>
          <w:color w:val="404040" w:themeColor="text1" w:themeTint="BF"/>
        </w:rPr>
        <w:t>Reference:</w:t>
      </w:r>
      <w:r>
        <w:rPr>
          <w:color w:val="404040" w:themeColor="text1" w:themeTint="BF"/>
        </w:rPr>
        <w:t xml:space="preserve"> </w:t>
      </w:r>
      <w:bookmarkStart w:id="0" w:name="_GoBack"/>
      <w:bookmarkEnd w:id="0"/>
      <w:r w:rsidRPr="009673DA">
        <w:rPr>
          <w:color w:val="404040" w:themeColor="text1" w:themeTint="BF"/>
        </w:rPr>
        <w:t>E1802952</w:t>
      </w:r>
    </w:p>
    <w:p w:rsidR="007E45CA" w:rsidRDefault="007E45CA" w:rsidP="007E45CA">
      <w:pPr>
        <w:pStyle w:val="Date"/>
      </w:pPr>
      <w:r>
        <w:br w:type="page"/>
      </w:r>
    </w:p>
    <w:p w:rsidR="007E45CA" w:rsidRPr="004E5F5C" w:rsidRDefault="007E45CA" w:rsidP="007E45CA">
      <w:pPr>
        <w:pStyle w:val="Heading1"/>
      </w:pPr>
      <w:bookmarkStart w:id="1" w:name="_Toc412713556"/>
      <w:bookmarkStart w:id="2" w:name="_Toc500424000"/>
      <w:bookmarkStart w:id="3" w:name="_Toc505157813"/>
      <w:r w:rsidRPr="004E5F5C">
        <w:lastRenderedPageBreak/>
        <w:t>Chair’s Report</w:t>
      </w:r>
      <w:bookmarkEnd w:id="1"/>
      <w:bookmarkEnd w:id="2"/>
      <w:bookmarkEnd w:id="3"/>
    </w:p>
    <w:p w:rsidR="007E45CA" w:rsidRPr="00C71D99" w:rsidRDefault="007E45CA" w:rsidP="007E45CA">
      <w:pPr>
        <w:pStyle w:val="BodyText"/>
        <w:rPr>
          <w:color w:val="404040" w:themeColor="text1" w:themeTint="BF"/>
        </w:rPr>
      </w:pPr>
      <w:r w:rsidRPr="00C71D99">
        <w:rPr>
          <w:color w:val="404040" w:themeColor="text1" w:themeTint="BF"/>
        </w:rPr>
        <w:t>I am pleased to present the 2017 Annual Report of the Western Australian Local Government Grants Commission.</w:t>
      </w:r>
    </w:p>
    <w:p w:rsidR="007E45CA" w:rsidRPr="00C71D99" w:rsidRDefault="007E45CA" w:rsidP="007E45CA">
      <w:pPr>
        <w:pStyle w:val="BodyText"/>
        <w:rPr>
          <w:color w:val="404040" w:themeColor="text1" w:themeTint="BF"/>
        </w:rPr>
      </w:pPr>
      <w:r w:rsidRPr="00C71D99">
        <w:rPr>
          <w:color w:val="404040" w:themeColor="text1" w:themeTint="BF"/>
        </w:rPr>
        <w:t>The Commission visited 18 local governments over 2016-17 and I would like to thank them for their willingness to participate in the public hearing process. The hearings provide an opportunity to understand local government needs and challenges which in turn shape the methodology and are considered when the grant allocations are calculated each year.</w:t>
      </w:r>
    </w:p>
    <w:p w:rsidR="007E45CA" w:rsidRPr="00C71D99" w:rsidRDefault="007E45CA" w:rsidP="007E45CA">
      <w:pPr>
        <w:pStyle w:val="BodyText"/>
        <w:rPr>
          <w:color w:val="404040" w:themeColor="text1" w:themeTint="BF"/>
        </w:rPr>
      </w:pPr>
      <w:r w:rsidRPr="00C71D99">
        <w:rPr>
          <w:color w:val="404040" w:themeColor="text1" w:themeTint="BF"/>
        </w:rPr>
        <w:t xml:space="preserve">In 2016-17, the Commission continued its program of methodological review and improvement. Reviews were undertaken of the population dispersion cost adjustor, the medical cost adjustor, the residential, commercial and industrial rates standard and the agricultural rates standard. The Commission has also continued to research the regional centres cost adjustor and has been considering the impact of non-resident populations more broadly. </w:t>
      </w:r>
    </w:p>
    <w:p w:rsidR="007E45CA" w:rsidRPr="00C71D99" w:rsidRDefault="007E45CA" w:rsidP="007E45CA">
      <w:pPr>
        <w:pStyle w:val="BodyText"/>
        <w:rPr>
          <w:color w:val="404040" w:themeColor="text1" w:themeTint="BF"/>
        </w:rPr>
      </w:pPr>
      <w:r w:rsidRPr="00C71D99">
        <w:rPr>
          <w:color w:val="404040" w:themeColor="text1" w:themeTint="BF"/>
        </w:rPr>
        <w:t xml:space="preserve">I would like to thank all the Commissioners and the staff for their hard work over the past 12 months. In particular, Carol Adams whose term ended with the Commission at the end of July 2017 and Brad Jolly whose term with the Commission ended when he moved to the Department of Communities in July 2017 as part of Machinery of Government changes. Carol held the position of Metropolitan member from 2014 to 2017 and Brad held the position of Deputy Chair from 2010 to 2017. Brad played a significant role in the review of the Commission’s methodology which was the largest overhaul of the methodology since its inception. Both Brad and Carol made a very significant contribution to the Commission and I wish them all the best in their future endeavours. </w:t>
      </w:r>
    </w:p>
    <w:p w:rsidR="007E45CA" w:rsidRPr="00C71D99" w:rsidRDefault="007E45CA" w:rsidP="007E45CA">
      <w:pPr>
        <w:pStyle w:val="BodyText"/>
        <w:rPr>
          <w:color w:val="404040" w:themeColor="text1" w:themeTint="BF"/>
        </w:rPr>
      </w:pPr>
      <w:r w:rsidRPr="00C71D99">
        <w:rPr>
          <w:color w:val="404040" w:themeColor="text1" w:themeTint="BF"/>
        </w:rPr>
        <w:t xml:space="preserve">I would also like to thank Clive Shepherd, who retired from the Commission in July 2017. Clive has worked as the consultant engineer with the Commission since 1990, when the Commission took over responsibility for the allocation of Commonwealth road grants. Clive </w:t>
      </w:r>
      <w:r w:rsidR="00DB554F" w:rsidRPr="00C71D99">
        <w:rPr>
          <w:color w:val="404040" w:themeColor="text1" w:themeTint="BF"/>
        </w:rPr>
        <w:t>i</w:t>
      </w:r>
      <w:r w:rsidRPr="00C71D99">
        <w:rPr>
          <w:color w:val="404040" w:themeColor="text1" w:themeTint="BF"/>
        </w:rPr>
        <w:t xml:space="preserve">s well respected throughout Western Australia and his contribution to the Commission and the industry is immeasurable, particularly in the development of the Asset Preservation Model. However, the Commission is in safe hands moving forward with former Commission executive officer Dr Chris Berry commencing as the roads consultant in August 2017. </w:t>
      </w:r>
    </w:p>
    <w:p w:rsidR="007E45CA" w:rsidRPr="00C71D99" w:rsidRDefault="007E45CA" w:rsidP="007E45CA">
      <w:pPr>
        <w:pStyle w:val="BodyText"/>
        <w:rPr>
          <w:color w:val="404040" w:themeColor="text1" w:themeTint="BF"/>
        </w:rPr>
      </w:pPr>
    </w:p>
    <w:p w:rsidR="007E45CA" w:rsidRPr="00C71D99" w:rsidRDefault="007E45CA" w:rsidP="007E45CA">
      <w:pPr>
        <w:pStyle w:val="BodyText"/>
        <w:rPr>
          <w:color w:val="404040" w:themeColor="text1" w:themeTint="BF"/>
        </w:rPr>
      </w:pPr>
    </w:p>
    <w:p w:rsidR="007E45CA" w:rsidRPr="00C71D99" w:rsidRDefault="007E45CA" w:rsidP="007E45CA">
      <w:pPr>
        <w:pStyle w:val="BodyText"/>
        <w:rPr>
          <w:color w:val="404040" w:themeColor="text1" w:themeTint="BF"/>
        </w:rPr>
      </w:pPr>
    </w:p>
    <w:p w:rsidR="007E45CA" w:rsidRPr="00C71D99" w:rsidRDefault="007E45CA" w:rsidP="007E45CA">
      <w:pPr>
        <w:pStyle w:val="BodyText"/>
        <w:rPr>
          <w:color w:val="404040" w:themeColor="text1" w:themeTint="BF"/>
        </w:rPr>
      </w:pPr>
    </w:p>
    <w:p w:rsidR="007E45CA" w:rsidRPr="00C71D99" w:rsidRDefault="007E45CA" w:rsidP="007E45CA">
      <w:pPr>
        <w:pStyle w:val="BodyText"/>
        <w:rPr>
          <w:color w:val="404040" w:themeColor="text1" w:themeTint="BF"/>
        </w:rPr>
      </w:pPr>
      <w:r w:rsidRPr="00C71D99">
        <w:rPr>
          <w:color w:val="404040" w:themeColor="text1" w:themeTint="BF"/>
        </w:rPr>
        <w:lastRenderedPageBreak/>
        <w:t xml:space="preserve">Finally, I would like to acknowledge former Commissioner Ian Carpenter who sadly passed away in March 2017. Ian made a significant contribution to the Commission and local government in Western Australia and will be sorely missed. </w:t>
      </w:r>
    </w:p>
    <w:p w:rsidR="007E45CA" w:rsidRPr="00C71D99" w:rsidRDefault="007E45CA" w:rsidP="007E45CA">
      <w:pPr>
        <w:pStyle w:val="BodyText-nospacebelow"/>
        <w:rPr>
          <w:color w:val="404040" w:themeColor="text1" w:themeTint="BF"/>
        </w:rPr>
      </w:pPr>
      <w:r w:rsidRPr="00C71D99">
        <w:rPr>
          <w:noProof/>
          <w:color w:val="404040" w:themeColor="text1" w:themeTint="BF"/>
          <w:lang w:eastAsia="en-AU"/>
        </w:rPr>
        <w:drawing>
          <wp:inline distT="0" distB="0" distL="0" distR="0" wp14:anchorId="62B36BFB" wp14:editId="18426E9B">
            <wp:extent cx="2292985" cy="682625"/>
            <wp:effectExtent l="0" t="0" r="0" b="3175"/>
            <wp:docPr id="1" name="Picture 1" descr="Cr Paul Omodei, Chair - WA Local Government Grants Commission - signature block&#10;" title="Cr Paul Omode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overnance &amp; Statutory Support\LG Grants Commission\Paul Omodei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985" cy="682625"/>
                    </a:xfrm>
                    <a:prstGeom prst="rect">
                      <a:avLst/>
                    </a:prstGeom>
                    <a:noFill/>
                    <a:ln>
                      <a:noFill/>
                    </a:ln>
                  </pic:spPr>
                </pic:pic>
              </a:graphicData>
            </a:graphic>
          </wp:inline>
        </w:drawing>
      </w:r>
    </w:p>
    <w:p w:rsidR="00200BEE" w:rsidRPr="00C71D99" w:rsidRDefault="00200BEE" w:rsidP="007E45CA">
      <w:pPr>
        <w:pStyle w:val="BodyText-nospacebelow"/>
        <w:rPr>
          <w:color w:val="404040" w:themeColor="text1" w:themeTint="BF"/>
        </w:rPr>
      </w:pPr>
    </w:p>
    <w:p w:rsidR="007E45CA" w:rsidRPr="00C71D99" w:rsidRDefault="007E45CA" w:rsidP="007E45CA">
      <w:pPr>
        <w:pStyle w:val="BodyText-nospacebelow"/>
        <w:rPr>
          <w:color w:val="404040" w:themeColor="text1" w:themeTint="BF"/>
        </w:rPr>
      </w:pPr>
      <w:r w:rsidRPr="00C71D99">
        <w:rPr>
          <w:color w:val="404040" w:themeColor="text1" w:themeTint="BF"/>
        </w:rPr>
        <w:t>Cr Paul Omodei</w:t>
      </w:r>
    </w:p>
    <w:p w:rsidR="007E45CA" w:rsidRPr="00C71D99" w:rsidRDefault="007E45CA" w:rsidP="007E45CA">
      <w:pPr>
        <w:pStyle w:val="BodyText-nospacebelow"/>
        <w:rPr>
          <w:color w:val="404040" w:themeColor="text1" w:themeTint="BF"/>
        </w:rPr>
      </w:pPr>
      <w:r w:rsidRPr="00C71D99">
        <w:rPr>
          <w:color w:val="404040" w:themeColor="text1" w:themeTint="BF"/>
        </w:rPr>
        <w:t>Chair - WA Local Government Grants Commission</w:t>
      </w:r>
    </w:p>
    <w:p w:rsidR="00CA5427" w:rsidRPr="00C71D99" w:rsidRDefault="007E45CA" w:rsidP="00FD15F5">
      <w:pPr>
        <w:rPr>
          <w:color w:val="404040" w:themeColor="text1" w:themeTint="BF"/>
        </w:rPr>
      </w:pPr>
      <w:r w:rsidRPr="00C71D99">
        <w:rPr>
          <w:color w:val="404040" w:themeColor="text1" w:themeTint="BF"/>
        </w:rPr>
        <w:br w:type="page"/>
      </w:r>
    </w:p>
    <w:p w:rsidR="00112C2B" w:rsidRPr="00B87D4A" w:rsidRDefault="00112C2B" w:rsidP="00112C2B">
      <w:pPr>
        <w:pStyle w:val="Heading2"/>
      </w:pPr>
      <w:bookmarkStart w:id="4" w:name="_Toc371434422"/>
      <w:bookmarkStart w:id="5" w:name="_Toc410647354"/>
      <w:bookmarkStart w:id="6" w:name="_Toc412713559"/>
      <w:bookmarkStart w:id="7" w:name="_Toc500424003"/>
      <w:bookmarkStart w:id="8" w:name="_Toc505157814"/>
      <w:r w:rsidRPr="00B87D4A">
        <w:lastRenderedPageBreak/>
        <w:t>Membership of the Commission</w:t>
      </w:r>
      <w:bookmarkEnd w:id="4"/>
      <w:bookmarkEnd w:id="5"/>
      <w:bookmarkEnd w:id="6"/>
      <w:bookmarkEnd w:id="7"/>
      <w:bookmarkEnd w:id="8"/>
    </w:p>
    <w:p w:rsidR="00112C2B" w:rsidRPr="00C71D99" w:rsidRDefault="00112C2B" w:rsidP="00112C2B">
      <w:pPr>
        <w:pStyle w:val="BodyText"/>
        <w:rPr>
          <w:color w:val="404040" w:themeColor="text1" w:themeTint="BF"/>
        </w:rPr>
      </w:pPr>
      <w:r w:rsidRPr="00C71D99">
        <w:rPr>
          <w:color w:val="404040" w:themeColor="text1" w:themeTint="BF"/>
        </w:rPr>
        <w:t>For the period 1 September 2016 to 31 August 2017 the members of the Western Australian Local Government Grants Commission were:</w:t>
      </w:r>
    </w:p>
    <w:p w:rsidR="00112C2B" w:rsidRPr="00C71D99" w:rsidRDefault="00112C2B" w:rsidP="00112C2B">
      <w:pPr>
        <w:pStyle w:val="BodyTextFirstIndent"/>
        <w:spacing w:after="0"/>
        <w:ind w:firstLine="0"/>
        <w:rPr>
          <w:b/>
          <w:color w:val="404040" w:themeColor="text1" w:themeTint="BF"/>
        </w:rPr>
      </w:pPr>
      <w:bookmarkStart w:id="9" w:name="_Toc371423474"/>
      <w:bookmarkStart w:id="10" w:name="_Toc371434425"/>
      <w:r w:rsidRPr="00C71D99">
        <w:rPr>
          <w:b/>
          <w:color w:val="404040" w:themeColor="text1" w:themeTint="BF"/>
        </w:rPr>
        <w:t>Members (as at 31 August 2017):</w:t>
      </w:r>
    </w:p>
    <w:p w:rsidR="00112C2B" w:rsidRPr="00C71D99" w:rsidRDefault="00112C2B" w:rsidP="00112C2B">
      <w:pPr>
        <w:pStyle w:val="BodyTextFirstIndent"/>
        <w:numPr>
          <w:ilvl w:val="0"/>
          <w:numId w:val="37"/>
        </w:numPr>
        <w:tabs>
          <w:tab w:val="left" w:pos="3402"/>
        </w:tabs>
        <w:spacing w:after="0" w:line="312" w:lineRule="auto"/>
        <w:rPr>
          <w:color w:val="404040" w:themeColor="text1" w:themeTint="BF"/>
        </w:rPr>
      </w:pPr>
      <w:r w:rsidRPr="00C71D99">
        <w:rPr>
          <w:color w:val="404040" w:themeColor="text1" w:themeTint="BF"/>
        </w:rPr>
        <w:t xml:space="preserve">Cr Paul Omodei, Chair (Term: 31 August 2016 to 31 July 2019) </w:t>
      </w:r>
    </w:p>
    <w:p w:rsidR="00112C2B" w:rsidRPr="00C71D99" w:rsidRDefault="00112C2B" w:rsidP="00112C2B">
      <w:pPr>
        <w:pStyle w:val="BodyTextFirstIndent"/>
        <w:numPr>
          <w:ilvl w:val="0"/>
          <w:numId w:val="37"/>
        </w:numPr>
        <w:tabs>
          <w:tab w:val="left" w:pos="3402"/>
        </w:tabs>
        <w:spacing w:after="0" w:line="312" w:lineRule="auto"/>
        <w:rPr>
          <w:color w:val="404040" w:themeColor="text1" w:themeTint="BF"/>
        </w:rPr>
      </w:pPr>
      <w:r w:rsidRPr="00C71D99">
        <w:rPr>
          <w:color w:val="404040" w:themeColor="text1" w:themeTint="BF"/>
        </w:rPr>
        <w:t xml:space="preserve">Ms Jenni Law, Deputy Chair (Term: 15 August 2017 to 31 August 2020) </w:t>
      </w:r>
    </w:p>
    <w:p w:rsidR="00112C2B" w:rsidRPr="00C71D99" w:rsidRDefault="00112C2B" w:rsidP="00112C2B">
      <w:pPr>
        <w:pStyle w:val="BodyTextFirstIndent"/>
        <w:numPr>
          <w:ilvl w:val="0"/>
          <w:numId w:val="37"/>
        </w:numPr>
        <w:tabs>
          <w:tab w:val="left" w:pos="3402"/>
        </w:tabs>
        <w:spacing w:after="0" w:line="312" w:lineRule="auto"/>
        <w:rPr>
          <w:color w:val="404040" w:themeColor="text1" w:themeTint="BF"/>
        </w:rPr>
      </w:pPr>
      <w:r w:rsidRPr="00C71D99">
        <w:rPr>
          <w:color w:val="404040" w:themeColor="text1" w:themeTint="BF"/>
        </w:rPr>
        <w:t>Vacant, Metropolitan Member</w:t>
      </w:r>
    </w:p>
    <w:p w:rsidR="00112C2B" w:rsidRPr="00C71D99" w:rsidRDefault="00112C2B" w:rsidP="00112C2B">
      <w:pPr>
        <w:pStyle w:val="BodyTextFirstIndent"/>
        <w:numPr>
          <w:ilvl w:val="0"/>
          <w:numId w:val="37"/>
        </w:numPr>
        <w:tabs>
          <w:tab w:val="left" w:pos="3402"/>
        </w:tabs>
        <w:spacing w:after="0" w:line="312" w:lineRule="auto"/>
        <w:rPr>
          <w:color w:val="404040" w:themeColor="text1" w:themeTint="BF"/>
        </w:rPr>
      </w:pPr>
      <w:r w:rsidRPr="00C71D99">
        <w:rPr>
          <w:color w:val="404040" w:themeColor="text1" w:themeTint="BF"/>
        </w:rPr>
        <w:t>Vacant, Country Rural Member</w:t>
      </w:r>
    </w:p>
    <w:p w:rsidR="00112C2B" w:rsidRPr="00C71D99" w:rsidRDefault="00112C2B" w:rsidP="00112C2B">
      <w:pPr>
        <w:pStyle w:val="BodyTextFirstIndent"/>
        <w:numPr>
          <w:ilvl w:val="0"/>
          <w:numId w:val="37"/>
        </w:numPr>
        <w:tabs>
          <w:tab w:val="left" w:pos="3402"/>
        </w:tabs>
        <w:spacing w:after="0" w:line="312" w:lineRule="auto"/>
        <w:rPr>
          <w:color w:val="404040" w:themeColor="text1" w:themeTint="BF"/>
        </w:rPr>
      </w:pPr>
      <w:r w:rsidRPr="00C71D99">
        <w:rPr>
          <w:color w:val="404040" w:themeColor="text1" w:themeTint="BF"/>
        </w:rPr>
        <w:t>Cr Wendy Giles, Country Urban Member (Term: 31 August 2016 to 31 July 2019)</w:t>
      </w:r>
    </w:p>
    <w:p w:rsidR="00112C2B" w:rsidRPr="00C71D99" w:rsidRDefault="00112C2B" w:rsidP="00112C2B">
      <w:pPr>
        <w:pStyle w:val="BodyTextFirstIndent"/>
        <w:tabs>
          <w:tab w:val="left" w:pos="3402"/>
        </w:tabs>
        <w:spacing w:after="0"/>
        <w:ind w:firstLine="0"/>
        <w:rPr>
          <w:color w:val="404040" w:themeColor="text1" w:themeTint="BF"/>
        </w:rPr>
      </w:pPr>
    </w:p>
    <w:p w:rsidR="00112C2B" w:rsidRPr="00C71D99" w:rsidRDefault="00112C2B" w:rsidP="00112C2B">
      <w:pPr>
        <w:pStyle w:val="BodyText-nospacebelow"/>
        <w:rPr>
          <w:b/>
          <w:color w:val="404040" w:themeColor="text1" w:themeTint="BF"/>
        </w:rPr>
      </w:pPr>
      <w:r w:rsidRPr="00C71D99">
        <w:rPr>
          <w:b/>
          <w:color w:val="404040" w:themeColor="text1" w:themeTint="BF"/>
        </w:rPr>
        <w:t>Deputy Members:</w:t>
      </w:r>
    </w:p>
    <w:p w:rsidR="00112C2B" w:rsidRPr="00C71D99" w:rsidRDefault="00112C2B" w:rsidP="00112C2B">
      <w:pPr>
        <w:pStyle w:val="BodyText-nospacebelow"/>
        <w:numPr>
          <w:ilvl w:val="0"/>
          <w:numId w:val="36"/>
        </w:numPr>
        <w:spacing w:line="312" w:lineRule="auto"/>
        <w:rPr>
          <w:color w:val="404040" w:themeColor="text1" w:themeTint="BF"/>
        </w:rPr>
      </w:pPr>
      <w:r w:rsidRPr="00C71D99">
        <w:rPr>
          <w:color w:val="404040" w:themeColor="text1" w:themeTint="BF"/>
        </w:rPr>
        <w:t>Dr Ken Parker, Deputy to the Deputy Chair (Term: 15 August 2017 to 31 August 2020)</w:t>
      </w:r>
    </w:p>
    <w:p w:rsidR="00112C2B" w:rsidRPr="00C71D99" w:rsidRDefault="00112C2B" w:rsidP="00112C2B">
      <w:pPr>
        <w:pStyle w:val="BodyTextFirstIndent"/>
        <w:numPr>
          <w:ilvl w:val="0"/>
          <w:numId w:val="36"/>
        </w:numPr>
        <w:tabs>
          <w:tab w:val="left" w:pos="3402"/>
        </w:tabs>
        <w:spacing w:after="0" w:line="312" w:lineRule="auto"/>
        <w:rPr>
          <w:color w:val="404040" w:themeColor="text1" w:themeTint="BF"/>
        </w:rPr>
      </w:pPr>
      <w:r w:rsidRPr="00C71D99">
        <w:rPr>
          <w:color w:val="404040" w:themeColor="text1" w:themeTint="BF"/>
        </w:rPr>
        <w:t>Vacant, Deputy Metropolitan Member</w:t>
      </w:r>
    </w:p>
    <w:p w:rsidR="00112C2B" w:rsidRPr="00C71D99" w:rsidRDefault="00112C2B" w:rsidP="00112C2B">
      <w:pPr>
        <w:pStyle w:val="BodyTextFirstIndent"/>
        <w:numPr>
          <w:ilvl w:val="0"/>
          <w:numId w:val="36"/>
        </w:numPr>
        <w:tabs>
          <w:tab w:val="left" w:pos="3402"/>
        </w:tabs>
        <w:spacing w:after="0" w:line="312" w:lineRule="auto"/>
        <w:rPr>
          <w:color w:val="404040" w:themeColor="text1" w:themeTint="BF"/>
        </w:rPr>
      </w:pPr>
      <w:r w:rsidRPr="00C71D99">
        <w:rPr>
          <w:color w:val="404040" w:themeColor="text1" w:themeTint="BF"/>
        </w:rPr>
        <w:t xml:space="preserve">Cr Deborah Botica, Deputy Country Urban Member (Term: 31 August 2016 to 31 July 2019) </w:t>
      </w:r>
    </w:p>
    <w:p w:rsidR="00112C2B" w:rsidRPr="00C71D99" w:rsidRDefault="00112C2B" w:rsidP="00112C2B">
      <w:pPr>
        <w:pStyle w:val="BodyTextFirstIndent"/>
        <w:numPr>
          <w:ilvl w:val="0"/>
          <w:numId w:val="36"/>
        </w:numPr>
        <w:tabs>
          <w:tab w:val="left" w:pos="3402"/>
        </w:tabs>
        <w:spacing w:after="0" w:line="312" w:lineRule="auto"/>
        <w:rPr>
          <w:color w:val="404040" w:themeColor="text1" w:themeTint="BF"/>
        </w:rPr>
      </w:pPr>
      <w:r w:rsidRPr="00C71D99">
        <w:rPr>
          <w:color w:val="404040" w:themeColor="text1" w:themeTint="BF"/>
        </w:rPr>
        <w:t xml:space="preserve">Cr Ian West, Deputy Country Rural Member (Term: 31 August 2016 to 31 July 2019) </w:t>
      </w:r>
    </w:p>
    <w:p w:rsidR="00112C2B" w:rsidRPr="00C71D99" w:rsidRDefault="00112C2B" w:rsidP="00112C2B">
      <w:pPr>
        <w:pStyle w:val="BodyText-nospacebelow"/>
        <w:rPr>
          <w:b/>
          <w:color w:val="404040" w:themeColor="text1" w:themeTint="BF"/>
        </w:rPr>
      </w:pPr>
    </w:p>
    <w:p w:rsidR="00112C2B" w:rsidRPr="00C71D99" w:rsidRDefault="00112C2B" w:rsidP="00112C2B">
      <w:pPr>
        <w:pStyle w:val="BodyText-nospacebelow"/>
        <w:rPr>
          <w:b/>
          <w:color w:val="404040" w:themeColor="text1" w:themeTint="BF"/>
        </w:rPr>
      </w:pPr>
      <w:r w:rsidRPr="00C71D99">
        <w:rPr>
          <w:b/>
          <w:color w:val="404040" w:themeColor="text1" w:themeTint="BF"/>
        </w:rPr>
        <w:t>Outgoing Members</w:t>
      </w:r>
    </w:p>
    <w:p w:rsidR="00112C2B" w:rsidRPr="00C71D99" w:rsidRDefault="00112C2B" w:rsidP="00112C2B">
      <w:pPr>
        <w:pStyle w:val="BodyText-nospacebelow"/>
        <w:numPr>
          <w:ilvl w:val="0"/>
          <w:numId w:val="38"/>
        </w:numPr>
        <w:spacing w:line="312" w:lineRule="auto"/>
        <w:rPr>
          <w:color w:val="404040" w:themeColor="text1" w:themeTint="BF"/>
        </w:rPr>
      </w:pPr>
      <w:r w:rsidRPr="00C71D99">
        <w:rPr>
          <w:color w:val="404040" w:themeColor="text1" w:themeTint="BF"/>
        </w:rPr>
        <w:t>Mayor Carol Adams, Metropolitan Member (Term expired 31 July 2017)</w:t>
      </w:r>
    </w:p>
    <w:p w:rsidR="00112C2B" w:rsidRPr="00C71D99" w:rsidRDefault="00112C2B" w:rsidP="00112C2B">
      <w:pPr>
        <w:pStyle w:val="BodyText-nospacebelow"/>
        <w:numPr>
          <w:ilvl w:val="0"/>
          <w:numId w:val="38"/>
        </w:numPr>
        <w:spacing w:line="312" w:lineRule="auto"/>
        <w:rPr>
          <w:color w:val="404040" w:themeColor="text1" w:themeTint="BF"/>
        </w:rPr>
      </w:pPr>
      <w:r w:rsidRPr="00C71D99">
        <w:rPr>
          <w:color w:val="404040" w:themeColor="text1" w:themeTint="BF"/>
        </w:rPr>
        <w:t>Cr Stephen Fox, Country Urban Member (Term expired 31 July 2017)</w:t>
      </w:r>
    </w:p>
    <w:p w:rsidR="00112C2B" w:rsidRPr="00C71D99" w:rsidRDefault="00112C2B" w:rsidP="00112C2B">
      <w:pPr>
        <w:pStyle w:val="BodyText-nospacebelow"/>
        <w:numPr>
          <w:ilvl w:val="0"/>
          <w:numId w:val="38"/>
        </w:numPr>
        <w:spacing w:line="312" w:lineRule="auto"/>
        <w:rPr>
          <w:color w:val="404040" w:themeColor="text1" w:themeTint="BF"/>
        </w:rPr>
      </w:pPr>
      <w:r w:rsidRPr="00C71D99">
        <w:rPr>
          <w:color w:val="404040" w:themeColor="text1" w:themeTint="BF"/>
        </w:rPr>
        <w:t>Mr Brad Jolly, Deputy Chair. No longer with the Department</w:t>
      </w:r>
    </w:p>
    <w:p w:rsidR="00112C2B" w:rsidRPr="00C71D99" w:rsidRDefault="00112C2B" w:rsidP="00112C2B">
      <w:pPr>
        <w:pStyle w:val="BodyText-nospacebelow"/>
        <w:numPr>
          <w:ilvl w:val="0"/>
          <w:numId w:val="38"/>
        </w:numPr>
        <w:spacing w:line="312" w:lineRule="auto"/>
        <w:rPr>
          <w:color w:val="404040" w:themeColor="text1" w:themeTint="BF"/>
        </w:rPr>
      </w:pPr>
      <w:r w:rsidRPr="00C71D99">
        <w:rPr>
          <w:color w:val="404040" w:themeColor="text1" w:themeTint="BF"/>
        </w:rPr>
        <w:t>Mr Mervyn Teow, Deputy to the Deputy Chair. No longer with the Department</w:t>
      </w:r>
    </w:p>
    <w:p w:rsidR="00112C2B" w:rsidRPr="00C71D99" w:rsidRDefault="00112C2B" w:rsidP="00112C2B">
      <w:pPr>
        <w:pStyle w:val="BodyText-nospacebelow"/>
        <w:rPr>
          <w:b/>
          <w:color w:val="404040" w:themeColor="text1" w:themeTint="BF"/>
        </w:rPr>
      </w:pPr>
    </w:p>
    <w:p w:rsidR="00112C2B" w:rsidRPr="00C71D99" w:rsidRDefault="00112C2B" w:rsidP="00112C2B">
      <w:pPr>
        <w:pStyle w:val="BodyText-nospacebelow"/>
        <w:rPr>
          <w:b/>
          <w:color w:val="404040" w:themeColor="text1" w:themeTint="BF"/>
        </w:rPr>
      </w:pPr>
      <w:r w:rsidRPr="00C71D99">
        <w:rPr>
          <w:b/>
          <w:color w:val="404040" w:themeColor="text1" w:themeTint="BF"/>
        </w:rPr>
        <w:t>Commission Officers</w:t>
      </w:r>
      <w:bookmarkEnd w:id="9"/>
      <w:bookmarkEnd w:id="10"/>
    </w:p>
    <w:p w:rsidR="00112C2B" w:rsidRPr="00C71D99" w:rsidRDefault="00112C2B" w:rsidP="00112C2B">
      <w:pPr>
        <w:pStyle w:val="BodyText"/>
        <w:rPr>
          <w:color w:val="404040" w:themeColor="text1" w:themeTint="BF"/>
        </w:rPr>
      </w:pPr>
      <w:r w:rsidRPr="00C71D99">
        <w:rPr>
          <w:color w:val="404040" w:themeColor="text1" w:themeTint="BF"/>
        </w:rPr>
        <w:t>Officers of the Department of Local Government, Sport and Cultural Industries provide administrative, secretarial and research support to the Commission. During 2016-17, officers of the Executive Support Branch assisting the Commission were:</w:t>
      </w:r>
    </w:p>
    <w:p w:rsidR="00112C2B" w:rsidRPr="00C71D99" w:rsidRDefault="00112C2B" w:rsidP="00112C2B">
      <w:pPr>
        <w:pStyle w:val="BodyTextFirstIndent"/>
        <w:numPr>
          <w:ilvl w:val="0"/>
          <w:numId w:val="39"/>
        </w:numPr>
        <w:spacing w:after="0" w:line="312" w:lineRule="auto"/>
        <w:rPr>
          <w:color w:val="404040" w:themeColor="text1" w:themeTint="BF"/>
        </w:rPr>
      </w:pPr>
      <w:r w:rsidRPr="00C71D99">
        <w:rPr>
          <w:color w:val="404040" w:themeColor="text1" w:themeTint="BF"/>
        </w:rPr>
        <w:t>Ms Julie Knight – Manager</w:t>
      </w:r>
    </w:p>
    <w:p w:rsidR="00112C2B" w:rsidRPr="00C71D99" w:rsidRDefault="00112C2B" w:rsidP="00112C2B">
      <w:pPr>
        <w:pStyle w:val="BodyTextFirstIndent"/>
        <w:numPr>
          <w:ilvl w:val="0"/>
          <w:numId w:val="39"/>
        </w:numPr>
        <w:spacing w:after="0" w:line="312" w:lineRule="auto"/>
        <w:rPr>
          <w:color w:val="404040" w:themeColor="text1" w:themeTint="BF"/>
        </w:rPr>
      </w:pPr>
      <w:r w:rsidRPr="00C71D99">
        <w:rPr>
          <w:color w:val="404040" w:themeColor="text1" w:themeTint="BF"/>
        </w:rPr>
        <w:t>Mr James Harmer – Senior Strategy and Research Officer</w:t>
      </w:r>
    </w:p>
    <w:p w:rsidR="00112C2B" w:rsidRPr="00C71D99" w:rsidRDefault="00112C2B" w:rsidP="00112C2B">
      <w:pPr>
        <w:pStyle w:val="BodyTextFirstIndent"/>
        <w:numPr>
          <w:ilvl w:val="0"/>
          <w:numId w:val="39"/>
        </w:numPr>
        <w:spacing w:after="0" w:line="312" w:lineRule="auto"/>
        <w:rPr>
          <w:color w:val="404040" w:themeColor="text1" w:themeTint="BF"/>
        </w:rPr>
      </w:pPr>
      <w:r w:rsidRPr="00C71D99">
        <w:rPr>
          <w:color w:val="404040" w:themeColor="text1" w:themeTint="BF"/>
        </w:rPr>
        <w:t xml:space="preserve">Mr Shannon Wood – Strategy and Research Officer </w:t>
      </w:r>
    </w:p>
    <w:p w:rsidR="00112C2B" w:rsidRPr="00C71D99" w:rsidRDefault="00112C2B" w:rsidP="00112C2B">
      <w:pPr>
        <w:pStyle w:val="BodyTextFirstIndent"/>
        <w:numPr>
          <w:ilvl w:val="0"/>
          <w:numId w:val="39"/>
        </w:numPr>
        <w:spacing w:after="0" w:line="312" w:lineRule="auto"/>
        <w:rPr>
          <w:color w:val="404040" w:themeColor="text1" w:themeTint="BF"/>
        </w:rPr>
      </w:pPr>
      <w:r w:rsidRPr="00C71D99">
        <w:rPr>
          <w:color w:val="404040" w:themeColor="text1" w:themeTint="BF"/>
        </w:rPr>
        <w:t>Mr Clive Shepherd – Consultant Engineer (to July 2017)</w:t>
      </w:r>
    </w:p>
    <w:p w:rsidR="00112C2B" w:rsidRPr="00C71D99" w:rsidRDefault="00112C2B" w:rsidP="00112C2B">
      <w:pPr>
        <w:pStyle w:val="BodyTextFirstIndent"/>
        <w:numPr>
          <w:ilvl w:val="0"/>
          <w:numId w:val="39"/>
        </w:numPr>
        <w:spacing w:after="0" w:line="312" w:lineRule="auto"/>
        <w:rPr>
          <w:color w:val="404040" w:themeColor="text1" w:themeTint="BF"/>
        </w:rPr>
      </w:pPr>
      <w:r w:rsidRPr="00C71D99">
        <w:rPr>
          <w:color w:val="404040" w:themeColor="text1" w:themeTint="BF"/>
        </w:rPr>
        <w:t>Dr Christopher Berry – Roads Consultant (from August 2017)</w:t>
      </w:r>
    </w:p>
    <w:p w:rsidR="00112C2B" w:rsidRPr="00C71D99" w:rsidRDefault="00112C2B" w:rsidP="00112C2B">
      <w:pPr>
        <w:pStyle w:val="BodyTextFirstIndent"/>
        <w:numPr>
          <w:ilvl w:val="0"/>
          <w:numId w:val="39"/>
        </w:numPr>
        <w:spacing w:after="0" w:line="312" w:lineRule="auto"/>
        <w:rPr>
          <w:color w:val="404040" w:themeColor="text1" w:themeTint="BF"/>
        </w:rPr>
      </w:pPr>
      <w:r w:rsidRPr="00C71D99">
        <w:rPr>
          <w:color w:val="404040" w:themeColor="text1" w:themeTint="BF"/>
        </w:rPr>
        <w:t>Ms Renata Mlinar - Strategy and Research Officer (November 2016 to April 2017)</w:t>
      </w:r>
    </w:p>
    <w:p w:rsidR="00112C2B" w:rsidRPr="00B87D4A" w:rsidRDefault="00112C2B" w:rsidP="00112C2B">
      <w:pPr>
        <w:pStyle w:val="Heading2"/>
        <w:spacing w:before="0"/>
      </w:pPr>
      <w:bookmarkStart w:id="11" w:name="_Toc371434426"/>
      <w:bookmarkStart w:id="12" w:name="_Toc410647355"/>
      <w:bookmarkStart w:id="13" w:name="_Toc412713560"/>
      <w:bookmarkStart w:id="14" w:name="_Toc500424004"/>
      <w:bookmarkStart w:id="15" w:name="_Toc505157815"/>
      <w:r w:rsidRPr="00B87D4A">
        <w:lastRenderedPageBreak/>
        <w:t>Membe</w:t>
      </w:r>
      <w:r>
        <w:t>r Profiles (as at 31 August 2017</w:t>
      </w:r>
      <w:r w:rsidRPr="00B87D4A">
        <w:t>)</w:t>
      </w:r>
      <w:bookmarkEnd w:id="11"/>
      <w:bookmarkEnd w:id="12"/>
      <w:bookmarkEnd w:id="13"/>
      <w:bookmarkEnd w:id="14"/>
      <w:bookmarkEnd w:id="15"/>
    </w:p>
    <w:p w:rsidR="00112C2B" w:rsidRPr="00C71D99" w:rsidRDefault="00112C2B" w:rsidP="00112C2B">
      <w:pPr>
        <w:pStyle w:val="BodyText-nospacebelow"/>
        <w:rPr>
          <w:b/>
          <w:color w:val="404040" w:themeColor="text1" w:themeTint="BF"/>
        </w:rPr>
      </w:pPr>
      <w:bookmarkStart w:id="16" w:name="_Toc371423478"/>
      <w:bookmarkStart w:id="17" w:name="_Toc371434428"/>
      <w:r w:rsidRPr="00C71D99">
        <w:rPr>
          <w:b/>
          <w:color w:val="404040" w:themeColor="text1" w:themeTint="BF"/>
        </w:rPr>
        <w:t>Paul Omodei - Chair</w:t>
      </w:r>
    </w:p>
    <w:p w:rsidR="00112C2B" w:rsidRPr="00C71D99" w:rsidRDefault="00112C2B" w:rsidP="00112C2B">
      <w:pPr>
        <w:pStyle w:val="BodyText"/>
        <w:rPr>
          <w:color w:val="404040" w:themeColor="text1" w:themeTint="BF"/>
        </w:rPr>
      </w:pPr>
      <w:r w:rsidRPr="00C71D99">
        <w:rPr>
          <w:color w:val="404040" w:themeColor="text1" w:themeTint="BF"/>
        </w:rPr>
        <w:t xml:space="preserve">Paul has over 25 years’ experience in local government including eight years as Minister for Local Government. Having originally been a councillor, Deputy President and President of the Shire of Manjimup between 1976 and 1988, Paul has returned to local government and is Shire President of the Shire of Manjimup. </w:t>
      </w:r>
    </w:p>
    <w:p w:rsidR="00112C2B" w:rsidRPr="00C71D99" w:rsidRDefault="00112C2B" w:rsidP="00112C2B">
      <w:pPr>
        <w:pStyle w:val="BodyText"/>
        <w:rPr>
          <w:color w:val="404040" w:themeColor="text1" w:themeTint="BF"/>
        </w:rPr>
      </w:pPr>
      <w:r w:rsidRPr="00C71D99">
        <w:rPr>
          <w:color w:val="404040" w:themeColor="text1" w:themeTint="BF"/>
        </w:rPr>
        <w:t>His current term of appointment as Chair expires on 31 July 2019.</w:t>
      </w:r>
    </w:p>
    <w:p w:rsidR="00112C2B" w:rsidRPr="00C71D99" w:rsidRDefault="00112C2B" w:rsidP="00112C2B">
      <w:pPr>
        <w:pStyle w:val="BodyText-nospacebelow"/>
        <w:rPr>
          <w:b/>
          <w:color w:val="404040" w:themeColor="text1" w:themeTint="BF"/>
        </w:rPr>
      </w:pPr>
      <w:r w:rsidRPr="00C71D99">
        <w:rPr>
          <w:b/>
          <w:color w:val="404040" w:themeColor="text1" w:themeTint="BF"/>
        </w:rPr>
        <w:t>Jenni Law</w:t>
      </w:r>
      <w:bookmarkEnd w:id="16"/>
      <w:bookmarkEnd w:id="17"/>
      <w:r w:rsidRPr="00C71D99">
        <w:rPr>
          <w:b/>
          <w:color w:val="404040" w:themeColor="text1" w:themeTint="BF"/>
        </w:rPr>
        <w:t xml:space="preserve"> – Deputy Chair</w:t>
      </w:r>
    </w:p>
    <w:p w:rsidR="00112C2B" w:rsidRPr="00C71D99" w:rsidRDefault="00112C2B" w:rsidP="00112C2B">
      <w:pPr>
        <w:pStyle w:val="BodyText"/>
        <w:rPr>
          <w:color w:val="404040" w:themeColor="text1" w:themeTint="BF"/>
        </w:rPr>
      </w:pPr>
      <w:r w:rsidRPr="00C71D99">
        <w:rPr>
          <w:color w:val="404040" w:themeColor="text1" w:themeTint="BF"/>
        </w:rPr>
        <w:t>Jenni is the Director of Local Government Regulation and Support at the Department of Local Government, Sport and Cultural Industries.</w:t>
      </w:r>
    </w:p>
    <w:p w:rsidR="00112C2B" w:rsidRPr="00C71D99" w:rsidRDefault="00112C2B" w:rsidP="00112C2B">
      <w:pPr>
        <w:pStyle w:val="BodyText"/>
        <w:rPr>
          <w:color w:val="404040" w:themeColor="text1" w:themeTint="BF"/>
        </w:rPr>
      </w:pPr>
      <w:r w:rsidRPr="00C71D99">
        <w:rPr>
          <w:color w:val="404040" w:themeColor="text1" w:themeTint="BF"/>
        </w:rPr>
        <w:t>Her current term of appointment as Deputy Chair expires on 31 July 2020.</w:t>
      </w:r>
    </w:p>
    <w:p w:rsidR="00112C2B" w:rsidRPr="00C71D99" w:rsidRDefault="00112C2B" w:rsidP="00112C2B">
      <w:pPr>
        <w:pStyle w:val="BodyText"/>
        <w:rPr>
          <w:b/>
          <w:color w:val="404040" w:themeColor="text1" w:themeTint="BF"/>
        </w:rPr>
      </w:pPr>
      <w:r w:rsidRPr="00C71D99">
        <w:rPr>
          <w:b/>
          <w:color w:val="404040" w:themeColor="text1" w:themeTint="BF"/>
        </w:rPr>
        <w:t>Wendy Giles – Country Urban Member</w:t>
      </w:r>
    </w:p>
    <w:p w:rsidR="00112C2B" w:rsidRPr="00C71D99" w:rsidRDefault="00112C2B" w:rsidP="00112C2B">
      <w:pPr>
        <w:pStyle w:val="BodyText"/>
        <w:rPr>
          <w:color w:val="404040" w:themeColor="text1" w:themeTint="BF"/>
        </w:rPr>
      </w:pPr>
      <w:r w:rsidRPr="00C71D99">
        <w:rPr>
          <w:color w:val="404040" w:themeColor="text1" w:themeTint="BF"/>
        </w:rPr>
        <w:t>Wendy comes from a strong academic background, having a Masters of Educational Management and a Doctorate of Science Education. Her extensive background in education has resulted in a wide variety of experiences in diverse contexts ranging from primary school to university, from cities to remote communities and from a teacher to an academic leader. From 2013 to 2017, Wendy was a Councillor at the City of Bunbury.</w:t>
      </w:r>
    </w:p>
    <w:p w:rsidR="00112C2B" w:rsidRPr="00C71D99" w:rsidRDefault="00112C2B" w:rsidP="00112C2B">
      <w:pPr>
        <w:pStyle w:val="BodyText"/>
        <w:rPr>
          <w:color w:val="404040" w:themeColor="text1" w:themeTint="BF"/>
        </w:rPr>
      </w:pPr>
      <w:r w:rsidRPr="00C71D99">
        <w:rPr>
          <w:color w:val="404040" w:themeColor="text1" w:themeTint="BF"/>
        </w:rPr>
        <w:t>Her current term of appointment as Country Urban Member expires on 31 July 2019.</w:t>
      </w:r>
    </w:p>
    <w:p w:rsidR="00112C2B" w:rsidRPr="00C71D99" w:rsidRDefault="00112C2B" w:rsidP="00112C2B">
      <w:pPr>
        <w:pStyle w:val="BodyText"/>
        <w:rPr>
          <w:b/>
          <w:color w:val="404040" w:themeColor="text1" w:themeTint="BF"/>
        </w:rPr>
      </w:pPr>
      <w:r w:rsidRPr="00C71D99">
        <w:rPr>
          <w:b/>
          <w:color w:val="404040" w:themeColor="text1" w:themeTint="BF"/>
        </w:rPr>
        <w:t>Vacant – Deputy Country Rural Member</w:t>
      </w:r>
    </w:p>
    <w:p w:rsidR="00112C2B" w:rsidRPr="00C71D99" w:rsidRDefault="00112C2B" w:rsidP="00112C2B">
      <w:pPr>
        <w:pStyle w:val="BodyText"/>
        <w:rPr>
          <w:color w:val="404040" w:themeColor="text1" w:themeTint="BF"/>
        </w:rPr>
      </w:pPr>
      <w:r w:rsidRPr="00C71D99">
        <w:rPr>
          <w:color w:val="404040" w:themeColor="text1" w:themeTint="BF"/>
        </w:rPr>
        <w:t>As at 31 August 2017, the position of Country Rural Member was vacant.</w:t>
      </w:r>
    </w:p>
    <w:p w:rsidR="00112C2B" w:rsidRPr="00C71D99" w:rsidRDefault="00112C2B" w:rsidP="00112C2B">
      <w:pPr>
        <w:pStyle w:val="BodyText"/>
        <w:rPr>
          <w:b/>
          <w:color w:val="404040" w:themeColor="text1" w:themeTint="BF"/>
        </w:rPr>
      </w:pPr>
      <w:r w:rsidRPr="00C71D99">
        <w:rPr>
          <w:b/>
          <w:color w:val="404040" w:themeColor="text1" w:themeTint="BF"/>
        </w:rPr>
        <w:t>Vacant – Metropolitan Member</w:t>
      </w:r>
    </w:p>
    <w:p w:rsidR="00112C2B" w:rsidRDefault="00112C2B" w:rsidP="00112C2B">
      <w:pPr>
        <w:pStyle w:val="BodyText"/>
      </w:pPr>
      <w:r w:rsidRPr="00C71D99">
        <w:rPr>
          <w:color w:val="404040" w:themeColor="text1" w:themeTint="BF"/>
        </w:rPr>
        <w:t>As at 31 August 2017, the position of Metropolitan Member was vacant</w:t>
      </w:r>
      <w:r>
        <w:t>.</w:t>
      </w:r>
    </w:p>
    <w:p w:rsidR="00112C2B" w:rsidRDefault="00112C2B" w:rsidP="00112C2B">
      <w:pPr>
        <w:pStyle w:val="BodyText"/>
      </w:pPr>
      <w:r>
        <w:br w:type="page"/>
      </w:r>
    </w:p>
    <w:p w:rsidR="00112C2B" w:rsidRDefault="00112C2B" w:rsidP="00112C2B">
      <w:pPr>
        <w:pStyle w:val="Heading1"/>
      </w:pPr>
      <w:bookmarkStart w:id="18" w:name="_Toc371434432"/>
      <w:bookmarkStart w:id="19" w:name="_Toc410647356"/>
      <w:bookmarkStart w:id="20" w:name="_Toc412713561"/>
      <w:bookmarkStart w:id="21" w:name="_Toc500424005"/>
      <w:bookmarkStart w:id="22" w:name="_Toc505157816"/>
      <w:r>
        <w:lastRenderedPageBreak/>
        <w:t>The Year in Review</w:t>
      </w:r>
      <w:bookmarkEnd w:id="18"/>
      <w:bookmarkEnd w:id="19"/>
      <w:bookmarkEnd w:id="20"/>
      <w:bookmarkEnd w:id="21"/>
      <w:bookmarkEnd w:id="22"/>
    </w:p>
    <w:p w:rsidR="00112C2B" w:rsidRDefault="00112C2B" w:rsidP="00112C2B">
      <w:pPr>
        <w:pStyle w:val="Heading2"/>
      </w:pPr>
      <w:bookmarkStart w:id="23" w:name="_Toc371434433"/>
      <w:bookmarkStart w:id="24" w:name="_Toc410647357"/>
      <w:bookmarkStart w:id="25" w:name="_Toc412713562"/>
      <w:bookmarkStart w:id="26" w:name="_Toc500424006"/>
      <w:bookmarkStart w:id="27" w:name="_Toc505157817"/>
      <w:r>
        <w:t>Financial Assistance Grants: 2017-18 Grant Allocations</w:t>
      </w:r>
      <w:bookmarkEnd w:id="23"/>
      <w:bookmarkEnd w:id="24"/>
      <w:bookmarkEnd w:id="25"/>
      <w:bookmarkEnd w:id="26"/>
      <w:bookmarkEnd w:id="27"/>
    </w:p>
    <w:p w:rsidR="00112C2B" w:rsidRPr="00C13906" w:rsidRDefault="00112C2B" w:rsidP="00112C2B">
      <w:pPr>
        <w:pStyle w:val="BodyText"/>
        <w:rPr>
          <w:color w:val="404040" w:themeColor="text1" w:themeTint="BF"/>
        </w:rPr>
      </w:pPr>
      <w:r w:rsidRPr="00C13906">
        <w:rPr>
          <w:color w:val="404040" w:themeColor="text1" w:themeTint="BF"/>
        </w:rPr>
        <w:t>The Western Australian share of Commonwealth funding for 2017-18 is $287,355,527 being 12.14</w:t>
      </w:r>
      <w:r w:rsidR="00823F88">
        <w:rPr>
          <w:color w:val="404040" w:themeColor="text1" w:themeTint="BF"/>
        </w:rPr>
        <w:t xml:space="preserve"> per cent</w:t>
      </w:r>
      <w:r w:rsidRPr="00C13906">
        <w:rPr>
          <w:color w:val="404040" w:themeColor="text1" w:themeTint="BF"/>
        </w:rPr>
        <w:t xml:space="preserve"> of the national allocation of $2,367,749,674. WA’s share consisted of $176,085,070 for the general purpose component and $111,270,457 for the local roads component.</w:t>
      </w:r>
    </w:p>
    <w:p w:rsidR="00112C2B" w:rsidRPr="00C13906" w:rsidRDefault="00112C2B" w:rsidP="00112C2B">
      <w:pPr>
        <w:pStyle w:val="BodyText"/>
        <w:rPr>
          <w:color w:val="404040" w:themeColor="text1" w:themeTint="BF"/>
        </w:rPr>
      </w:pPr>
      <w:r w:rsidRPr="00C13906">
        <w:rPr>
          <w:color w:val="404040" w:themeColor="text1" w:themeTint="BF"/>
        </w:rPr>
        <w:t>The final allocation of $287,355,527 is $3,263,152 less than the notional grant allocation that the Commission was advised in June 2017.  A further decrease of $6,523,201 was applied as an adjustment by the Commonwealth to account for the overestimation of funds for 2016-17.  The adjustments were due to a lower than expected population count in the 2016 ABS Census. The Census attributed a population figure of approximately 40,000 less that previous estimates that had been used to determine the State’s notional allocation.</w:t>
      </w:r>
    </w:p>
    <w:p w:rsidR="00112C2B" w:rsidRPr="00C13906" w:rsidRDefault="00112C2B" w:rsidP="00112C2B">
      <w:pPr>
        <w:pStyle w:val="BodyText"/>
        <w:rPr>
          <w:color w:val="404040" w:themeColor="text1" w:themeTint="BF"/>
        </w:rPr>
      </w:pPr>
      <w:r w:rsidRPr="00C13906">
        <w:rPr>
          <w:color w:val="404040" w:themeColor="text1" w:themeTint="BF"/>
        </w:rPr>
        <w:t>The outcome of these adjustments is that the available funding for Western Australian local governments in 2017-18 is $280,832,326.</w:t>
      </w:r>
    </w:p>
    <w:p w:rsidR="00112C2B" w:rsidRPr="00C13906" w:rsidRDefault="00112C2B" w:rsidP="00112C2B">
      <w:pPr>
        <w:pStyle w:val="BodyText"/>
        <w:rPr>
          <w:color w:val="404040" w:themeColor="text1" w:themeTint="BF"/>
        </w:rPr>
      </w:pPr>
      <w:r w:rsidRPr="00C13906">
        <w:rPr>
          <w:color w:val="404040" w:themeColor="text1" w:themeTint="BF"/>
        </w:rPr>
        <w:t>The Commission has continued to phase-in general purpose grant increases, due to some significant changes to grants that resulted from the methodology review (completed in 2012-13), and to apply a maximum drop to lessen the impact on local governments with rapidly declining grants. This resulted in a maximum decrease of 11.50</w:t>
      </w:r>
      <w:r w:rsidR="00823F88">
        <w:rPr>
          <w:color w:val="404040" w:themeColor="text1" w:themeTint="BF"/>
        </w:rPr>
        <w:t xml:space="preserve"> per cent</w:t>
      </w:r>
      <w:r w:rsidRPr="00C13906">
        <w:rPr>
          <w:color w:val="404040" w:themeColor="text1" w:themeTint="BF"/>
        </w:rPr>
        <w:t xml:space="preserve"> for five local governments. Three local governments had decreases of between 0.72</w:t>
      </w:r>
      <w:r w:rsidR="00823F88">
        <w:rPr>
          <w:color w:val="404040" w:themeColor="text1" w:themeTint="BF"/>
        </w:rPr>
        <w:t xml:space="preserve"> per cent</w:t>
      </w:r>
      <w:r w:rsidRPr="00C13906">
        <w:rPr>
          <w:color w:val="404040" w:themeColor="text1" w:themeTint="BF"/>
        </w:rPr>
        <w:t xml:space="preserve"> and 4.78</w:t>
      </w:r>
      <w:r w:rsidR="00823F88">
        <w:rPr>
          <w:color w:val="404040" w:themeColor="text1" w:themeTint="BF"/>
        </w:rPr>
        <w:t xml:space="preserve"> per cent</w:t>
      </w:r>
      <w:r w:rsidRPr="00C13906">
        <w:rPr>
          <w:color w:val="404040" w:themeColor="text1" w:themeTint="BF"/>
        </w:rPr>
        <w:t>.  All other non-minimum grant local governments received increases between 0.07</w:t>
      </w:r>
      <w:r w:rsidR="00823F88">
        <w:rPr>
          <w:color w:val="404040" w:themeColor="text1" w:themeTint="BF"/>
        </w:rPr>
        <w:t xml:space="preserve"> per cent</w:t>
      </w:r>
      <w:r w:rsidRPr="00C13906">
        <w:rPr>
          <w:color w:val="404040" w:themeColor="text1" w:themeTint="BF"/>
        </w:rPr>
        <w:t xml:space="preserve"> and 12.05</w:t>
      </w:r>
      <w:r w:rsidR="00823F88">
        <w:rPr>
          <w:color w:val="404040" w:themeColor="text1" w:themeTint="BF"/>
        </w:rPr>
        <w:t xml:space="preserve"> per cent</w:t>
      </w:r>
      <w:r w:rsidRPr="00C13906">
        <w:rPr>
          <w:color w:val="404040" w:themeColor="text1" w:themeTint="BF"/>
        </w:rPr>
        <w:t>. These changes are not inclusive of the reductions from the adjustments which apply to the 2016-17 allocations. Road grants were calculated in accordance with the Asset Preservation Model as in previous years.</w:t>
      </w:r>
    </w:p>
    <w:p w:rsidR="00112C2B" w:rsidRPr="00C13906" w:rsidRDefault="00112C2B" w:rsidP="00112C2B">
      <w:pPr>
        <w:pStyle w:val="BodyText"/>
        <w:rPr>
          <w:color w:val="404040" w:themeColor="text1" w:themeTint="BF"/>
        </w:rPr>
      </w:pPr>
      <w:r w:rsidRPr="00C13906">
        <w:rPr>
          <w:color w:val="404040" w:themeColor="text1" w:themeTint="BF"/>
        </w:rPr>
        <w:t xml:space="preserve">Local governments that received a minimum grant in 2017-18 had their grant calculated on a per capita basis in accordance with the minimum grant principle established under the </w:t>
      </w:r>
      <w:r w:rsidRPr="00C71D99">
        <w:rPr>
          <w:i/>
          <w:color w:val="404040" w:themeColor="text1" w:themeTint="BF"/>
        </w:rPr>
        <w:t>Local Government (Financial Assistance) Act 1995</w:t>
      </w:r>
      <w:r w:rsidRPr="00C71D99">
        <w:rPr>
          <w:color w:val="404040" w:themeColor="text1" w:themeTint="BF"/>
        </w:rPr>
        <w:t>.</w:t>
      </w:r>
    </w:p>
    <w:p w:rsidR="00112C2B" w:rsidRPr="00C13906" w:rsidRDefault="00112C2B" w:rsidP="00112C2B">
      <w:pPr>
        <w:pStyle w:val="Caption"/>
        <w:rPr>
          <w:color w:val="404040" w:themeColor="text1" w:themeTint="BF"/>
        </w:rPr>
      </w:pPr>
      <w:r w:rsidRPr="00C13906">
        <w:rPr>
          <w:color w:val="404040" w:themeColor="text1" w:themeTint="BF"/>
        </w:rPr>
        <w:lastRenderedPageBreak/>
        <w:t xml:space="preserve">Figure </w:t>
      </w:r>
      <w:r w:rsidR="002B1357" w:rsidRPr="00C13906">
        <w:rPr>
          <w:color w:val="404040" w:themeColor="text1" w:themeTint="BF"/>
        </w:rPr>
        <w:fldChar w:fldCharType="begin"/>
      </w:r>
      <w:r w:rsidR="002B1357" w:rsidRPr="00C13906">
        <w:rPr>
          <w:color w:val="404040" w:themeColor="text1" w:themeTint="BF"/>
        </w:rPr>
        <w:instrText xml:space="preserve"> SEQ Figure \* ARABIC </w:instrText>
      </w:r>
      <w:r w:rsidR="002B1357" w:rsidRPr="00C13906">
        <w:rPr>
          <w:color w:val="404040" w:themeColor="text1" w:themeTint="BF"/>
        </w:rPr>
        <w:fldChar w:fldCharType="separate"/>
      </w:r>
      <w:r w:rsidR="00D451CF" w:rsidRPr="00C13906">
        <w:rPr>
          <w:noProof/>
          <w:color w:val="404040" w:themeColor="text1" w:themeTint="BF"/>
        </w:rPr>
        <w:t>1</w:t>
      </w:r>
      <w:r w:rsidR="002B1357" w:rsidRPr="00C13906">
        <w:rPr>
          <w:noProof/>
          <w:color w:val="404040" w:themeColor="text1" w:themeTint="BF"/>
        </w:rPr>
        <w:fldChar w:fldCharType="end"/>
      </w:r>
      <w:r w:rsidRPr="00C13906">
        <w:rPr>
          <w:color w:val="404040" w:themeColor="text1" w:themeTint="BF"/>
        </w:rPr>
        <w:t>. National Distribution of Financial Assistance Grants 2017-18</w:t>
      </w:r>
    </w:p>
    <w:p w:rsidR="00112C2B" w:rsidRPr="00B24769" w:rsidRDefault="00112C2B" w:rsidP="00112C2B">
      <w:r>
        <w:rPr>
          <w:noProof/>
          <w:lang w:eastAsia="en-AU"/>
        </w:rPr>
        <w:drawing>
          <wp:inline distT="0" distB="0" distL="0" distR="0" wp14:anchorId="506772DA" wp14:editId="2BAE04B1">
            <wp:extent cx="5688280" cy="2968831"/>
            <wp:effectExtent l="0" t="0" r="8255" b="3175"/>
            <wp:docPr id="3" name="Chart 3" descr="Bar chart representing each States distribution of 2017-18 Financial Assistance Grants" title="National Distribution of Financial Assistance Grants 2017-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2C2B" w:rsidRDefault="00112C2B" w:rsidP="00112C2B">
      <w:pPr>
        <w:pStyle w:val="Heading2"/>
        <w:sectPr w:rsidR="00112C2B" w:rsidSect="00995C93">
          <w:footerReference w:type="default" r:id="rId13"/>
          <w:headerReference w:type="first" r:id="rId14"/>
          <w:pgSz w:w="11906" w:h="16838"/>
          <w:pgMar w:top="1418" w:right="1418" w:bottom="1134" w:left="1418" w:header="708" w:footer="708" w:gutter="0"/>
          <w:cols w:space="708"/>
          <w:titlePg/>
          <w:docGrid w:linePitch="360"/>
        </w:sectPr>
      </w:pPr>
    </w:p>
    <w:p w:rsidR="00112C2B" w:rsidRDefault="00112C2B" w:rsidP="00112C2B">
      <w:pPr>
        <w:pStyle w:val="Heading2"/>
      </w:pPr>
      <w:bookmarkStart w:id="28" w:name="_Toc500424007"/>
      <w:bookmarkStart w:id="29" w:name="_Toc505157818"/>
      <w:bookmarkStart w:id="30" w:name="_Toc371434435"/>
      <w:bookmarkStart w:id="31" w:name="_Toc410647359"/>
      <w:bookmarkStart w:id="32" w:name="_Toc412713564"/>
      <w:r>
        <w:t>Advance Payment of 2017-18 Financial Assistance Grants</w:t>
      </w:r>
      <w:bookmarkEnd w:id="28"/>
      <w:bookmarkEnd w:id="29"/>
    </w:p>
    <w:p w:rsidR="00112C2B" w:rsidRPr="00C13906" w:rsidRDefault="00112C2B" w:rsidP="00112C2B">
      <w:pPr>
        <w:pStyle w:val="BodyText"/>
        <w:rPr>
          <w:color w:val="404040" w:themeColor="text1" w:themeTint="BF"/>
        </w:rPr>
      </w:pPr>
      <w:r w:rsidRPr="00C13906">
        <w:rPr>
          <w:color w:val="404040" w:themeColor="text1" w:themeTint="BF"/>
        </w:rPr>
        <w:t>In the Commonwealth Budget, handed down by the Treasurer on 9 May 2017, the Commonwealth Government announced that it would make an advance payment of the 2017-18 Financial Assistance Grants (FAGs) in the 2016-17 financial year. Advance payments totalling $145,309,339, equivalent to half the total Western Australian Financial Assistance Grant funding pool, were made to local governments on 8 June 2017.</w:t>
      </w:r>
    </w:p>
    <w:p w:rsidR="00112C2B" w:rsidRDefault="00112C2B" w:rsidP="00112C2B">
      <w:pPr>
        <w:pStyle w:val="Heading2"/>
      </w:pPr>
      <w:bookmarkStart w:id="33" w:name="_Toc500424008"/>
      <w:bookmarkStart w:id="34" w:name="_Toc505157819"/>
      <w:r>
        <w:t>General Purpose Grants</w:t>
      </w:r>
      <w:bookmarkEnd w:id="30"/>
      <w:r>
        <w:t xml:space="preserve"> - Indexation Pause</w:t>
      </w:r>
      <w:bookmarkEnd w:id="31"/>
      <w:bookmarkEnd w:id="32"/>
      <w:bookmarkEnd w:id="33"/>
      <w:bookmarkEnd w:id="34"/>
      <w:r>
        <w:t xml:space="preserve"> </w:t>
      </w:r>
    </w:p>
    <w:p w:rsidR="00112C2B" w:rsidRPr="00C13906" w:rsidRDefault="00112C2B" w:rsidP="00112C2B">
      <w:pPr>
        <w:pStyle w:val="BodyText"/>
        <w:rPr>
          <w:color w:val="404040" w:themeColor="text1" w:themeTint="BF"/>
        </w:rPr>
      </w:pPr>
      <w:r w:rsidRPr="00C13906">
        <w:rPr>
          <w:color w:val="404040" w:themeColor="text1" w:themeTint="BF"/>
        </w:rPr>
        <w:t xml:space="preserve">In the May 2014 Budget, the Commonwealth Government announced that the indexation of FAGs would not be applied to the national FAGs pool for three financial years. 2016-17 was the final year of the indexation pause and indexation returned in 2017-18. </w:t>
      </w:r>
    </w:p>
    <w:p w:rsidR="00112C2B" w:rsidRPr="00C13906" w:rsidRDefault="00112C2B" w:rsidP="00112C2B">
      <w:pPr>
        <w:pStyle w:val="BodyText"/>
        <w:rPr>
          <w:color w:val="404040" w:themeColor="text1" w:themeTint="BF"/>
        </w:rPr>
      </w:pPr>
      <w:r w:rsidRPr="00C13906">
        <w:rPr>
          <w:color w:val="404040" w:themeColor="text1" w:themeTint="BF"/>
        </w:rPr>
        <w:t>The Commonwealth legislation provides for an annual adjustment to the national funding pool for general purpose grants and is calculated by indexing the previous year’s funding pool by Consumer Price Index (CPI) and population growth. The annual increase to the national funding pool for local road grants is calculated by indexing the previous year’s funding pool by CPI. The legislation also provides for the Treasurer to vary this adjustment if there are considered to be special circumstances.</w:t>
      </w:r>
    </w:p>
    <w:p w:rsidR="00112C2B" w:rsidRPr="00C13906" w:rsidRDefault="00112C2B" w:rsidP="00112C2B">
      <w:pPr>
        <w:pStyle w:val="BodyText"/>
        <w:rPr>
          <w:color w:val="404040" w:themeColor="text1" w:themeTint="BF"/>
        </w:rPr>
      </w:pPr>
      <w:r w:rsidRPr="00C13906">
        <w:rPr>
          <w:color w:val="404040" w:themeColor="text1" w:themeTint="BF"/>
        </w:rPr>
        <w:t>In 2017-18, Western Australia received a 2</w:t>
      </w:r>
      <w:r w:rsidR="00823F88">
        <w:rPr>
          <w:color w:val="404040" w:themeColor="text1" w:themeTint="BF"/>
        </w:rPr>
        <w:t xml:space="preserve"> per cent</w:t>
      </w:r>
      <w:r w:rsidRPr="00C13906">
        <w:rPr>
          <w:color w:val="404040" w:themeColor="text1" w:themeTint="BF"/>
        </w:rPr>
        <w:t xml:space="preserve"> increase to its general purpose grant and a 3</w:t>
      </w:r>
      <w:r w:rsidR="00823F88">
        <w:rPr>
          <w:color w:val="404040" w:themeColor="text1" w:themeTint="BF"/>
        </w:rPr>
        <w:t xml:space="preserve"> per cent</w:t>
      </w:r>
      <w:r w:rsidRPr="00C13906">
        <w:rPr>
          <w:color w:val="404040" w:themeColor="text1" w:themeTint="BF"/>
        </w:rPr>
        <w:t xml:space="preserve"> increase to the road allocation. </w:t>
      </w:r>
    </w:p>
    <w:p w:rsidR="00112C2B" w:rsidRPr="00C13906" w:rsidRDefault="00112C2B" w:rsidP="00112C2B">
      <w:pPr>
        <w:pStyle w:val="Caption"/>
        <w:rPr>
          <w:color w:val="404040" w:themeColor="text1" w:themeTint="BF"/>
        </w:rPr>
      </w:pPr>
      <w:r w:rsidRPr="00C13906">
        <w:rPr>
          <w:color w:val="404040" w:themeColor="text1" w:themeTint="BF"/>
        </w:rPr>
        <w:lastRenderedPageBreak/>
        <w:t xml:space="preserve">Table </w:t>
      </w:r>
      <w:r w:rsidR="002B1357" w:rsidRPr="00C13906">
        <w:rPr>
          <w:color w:val="404040" w:themeColor="text1" w:themeTint="BF"/>
        </w:rPr>
        <w:fldChar w:fldCharType="begin"/>
      </w:r>
      <w:r w:rsidR="002B1357" w:rsidRPr="00C13906">
        <w:rPr>
          <w:color w:val="404040" w:themeColor="text1" w:themeTint="BF"/>
        </w:rPr>
        <w:instrText xml:space="preserve"> SEQ Table \* ARABIC </w:instrText>
      </w:r>
      <w:r w:rsidR="002B1357" w:rsidRPr="00C13906">
        <w:rPr>
          <w:color w:val="404040" w:themeColor="text1" w:themeTint="BF"/>
        </w:rPr>
        <w:fldChar w:fldCharType="separate"/>
      </w:r>
      <w:r w:rsidR="00D451CF" w:rsidRPr="00C13906">
        <w:rPr>
          <w:noProof/>
          <w:color w:val="404040" w:themeColor="text1" w:themeTint="BF"/>
        </w:rPr>
        <w:t>1</w:t>
      </w:r>
      <w:r w:rsidR="002B1357" w:rsidRPr="00C13906">
        <w:rPr>
          <w:noProof/>
          <w:color w:val="404040" w:themeColor="text1" w:themeTint="BF"/>
        </w:rPr>
        <w:fldChar w:fldCharType="end"/>
      </w:r>
      <w:r w:rsidRPr="00C13906">
        <w:rPr>
          <w:color w:val="404040" w:themeColor="text1" w:themeTint="BF"/>
        </w:rPr>
        <w:t>: 2017-18 General Purpose and Road Funding by State</w:t>
      </w:r>
    </w:p>
    <w:tbl>
      <w:tblPr>
        <w:tblW w:w="8850" w:type="dxa"/>
        <w:tblInd w:w="108" w:type="dxa"/>
        <w:tblBorders>
          <w:insideH w:val="single" w:sz="6" w:space="0" w:color="7F7F7F" w:themeColor="text1" w:themeTint="80"/>
        </w:tblBorders>
        <w:tblLook w:val="0660" w:firstRow="1" w:lastRow="1" w:firstColumn="0" w:lastColumn="0" w:noHBand="1" w:noVBand="1"/>
        <w:tblCaption w:val="Table 1: General Purpose and Road Funding by State"/>
        <w:tblDescription w:val="Table 1: General Purpose and Road Funding by State"/>
      </w:tblPr>
      <w:tblGrid>
        <w:gridCol w:w="3130"/>
        <w:gridCol w:w="3020"/>
        <w:gridCol w:w="2700"/>
      </w:tblGrid>
      <w:tr w:rsidR="00C13906" w:rsidRPr="00C13906" w:rsidTr="00112C2B">
        <w:trPr>
          <w:trHeight w:val="330"/>
          <w:tblHeader/>
        </w:trPr>
        <w:tc>
          <w:tcPr>
            <w:tcW w:w="3130" w:type="dxa"/>
            <w:shd w:val="clear" w:color="auto" w:fill="E1F4FD"/>
            <w:noWrap/>
            <w:vAlign w:val="bottom"/>
          </w:tcPr>
          <w:p w:rsidR="00112C2B" w:rsidRPr="00C13906" w:rsidRDefault="00112C2B" w:rsidP="00112C2B">
            <w:pPr>
              <w:spacing w:before="60" w:after="0"/>
              <w:rPr>
                <w:b/>
                <w:bCs/>
                <w:color w:val="404040" w:themeColor="text1" w:themeTint="BF"/>
              </w:rPr>
            </w:pPr>
            <w:r w:rsidRPr="00C13906">
              <w:rPr>
                <w:b/>
                <w:bCs/>
                <w:color w:val="404040" w:themeColor="text1" w:themeTint="BF"/>
              </w:rPr>
              <w:t>State</w:t>
            </w:r>
          </w:p>
        </w:tc>
        <w:tc>
          <w:tcPr>
            <w:tcW w:w="3020" w:type="dxa"/>
            <w:shd w:val="clear" w:color="auto" w:fill="E1F4FD"/>
            <w:vAlign w:val="center"/>
          </w:tcPr>
          <w:p w:rsidR="00112C2B" w:rsidRPr="00C13906" w:rsidRDefault="00112C2B" w:rsidP="00112C2B">
            <w:pPr>
              <w:spacing w:before="60" w:after="0"/>
              <w:jc w:val="center"/>
              <w:rPr>
                <w:b/>
                <w:bCs/>
                <w:color w:val="404040" w:themeColor="text1" w:themeTint="BF"/>
              </w:rPr>
            </w:pPr>
            <w:r w:rsidRPr="00C13906">
              <w:rPr>
                <w:b/>
                <w:bCs/>
                <w:color w:val="404040" w:themeColor="text1" w:themeTint="BF"/>
              </w:rPr>
              <w:t>General Purpose %</w:t>
            </w:r>
          </w:p>
        </w:tc>
        <w:tc>
          <w:tcPr>
            <w:tcW w:w="2700" w:type="dxa"/>
            <w:shd w:val="clear" w:color="auto" w:fill="E1F4FD"/>
            <w:vAlign w:val="center"/>
          </w:tcPr>
          <w:p w:rsidR="00112C2B" w:rsidRPr="00C13906" w:rsidRDefault="00112C2B" w:rsidP="00112C2B">
            <w:pPr>
              <w:spacing w:before="60" w:after="0"/>
              <w:jc w:val="center"/>
              <w:rPr>
                <w:b/>
                <w:bCs/>
                <w:color w:val="404040" w:themeColor="text1" w:themeTint="BF"/>
              </w:rPr>
            </w:pPr>
            <w:r w:rsidRPr="00C13906">
              <w:rPr>
                <w:b/>
                <w:bCs/>
                <w:color w:val="404040" w:themeColor="text1" w:themeTint="BF"/>
              </w:rPr>
              <w:t>Roads %</w:t>
            </w:r>
          </w:p>
        </w:tc>
      </w:tr>
      <w:tr w:rsidR="00C13906" w:rsidRPr="00C13906" w:rsidTr="00112C2B">
        <w:trPr>
          <w:trHeight w:val="315"/>
          <w:tblHeader/>
        </w:trPr>
        <w:tc>
          <w:tcPr>
            <w:tcW w:w="3130" w:type="dxa"/>
            <w:shd w:val="clear" w:color="auto" w:fill="auto"/>
            <w:noWrap/>
            <w:vAlign w:val="bottom"/>
          </w:tcPr>
          <w:p w:rsidR="00112C2B" w:rsidRPr="00C13906" w:rsidRDefault="00112C2B" w:rsidP="00112C2B">
            <w:pPr>
              <w:spacing w:before="60" w:after="0"/>
              <w:rPr>
                <w:color w:val="404040" w:themeColor="text1" w:themeTint="BF"/>
              </w:rPr>
            </w:pPr>
            <w:r w:rsidRPr="00C13906">
              <w:rPr>
                <w:color w:val="404040" w:themeColor="text1" w:themeTint="BF"/>
              </w:rPr>
              <w:t>New South Wales</w:t>
            </w:r>
          </w:p>
        </w:tc>
        <w:tc>
          <w:tcPr>
            <w:tcW w:w="302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32.01%</w:t>
            </w:r>
          </w:p>
        </w:tc>
        <w:tc>
          <w:tcPr>
            <w:tcW w:w="270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29.01%</w:t>
            </w:r>
          </w:p>
        </w:tc>
      </w:tr>
      <w:tr w:rsidR="00C13906" w:rsidRPr="00C13906" w:rsidTr="00112C2B">
        <w:trPr>
          <w:trHeight w:val="315"/>
          <w:tblHeader/>
        </w:trPr>
        <w:tc>
          <w:tcPr>
            <w:tcW w:w="3130" w:type="dxa"/>
            <w:shd w:val="clear" w:color="auto" w:fill="auto"/>
            <w:noWrap/>
            <w:vAlign w:val="bottom"/>
          </w:tcPr>
          <w:p w:rsidR="00112C2B" w:rsidRPr="00C13906" w:rsidRDefault="00112C2B" w:rsidP="00112C2B">
            <w:pPr>
              <w:spacing w:before="60" w:after="0"/>
              <w:rPr>
                <w:color w:val="404040" w:themeColor="text1" w:themeTint="BF"/>
              </w:rPr>
            </w:pPr>
            <w:r w:rsidRPr="00C13906">
              <w:rPr>
                <w:color w:val="404040" w:themeColor="text1" w:themeTint="BF"/>
              </w:rPr>
              <w:t>Victoria</w:t>
            </w:r>
          </w:p>
        </w:tc>
        <w:tc>
          <w:tcPr>
            <w:tcW w:w="302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25.35%</w:t>
            </w:r>
          </w:p>
        </w:tc>
        <w:tc>
          <w:tcPr>
            <w:tcW w:w="270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20.62%</w:t>
            </w:r>
          </w:p>
        </w:tc>
      </w:tr>
      <w:tr w:rsidR="00C13906" w:rsidRPr="00C13906" w:rsidTr="00112C2B">
        <w:trPr>
          <w:trHeight w:val="315"/>
          <w:tblHeader/>
        </w:trPr>
        <w:tc>
          <w:tcPr>
            <w:tcW w:w="3130" w:type="dxa"/>
            <w:shd w:val="clear" w:color="auto" w:fill="auto"/>
            <w:noWrap/>
            <w:vAlign w:val="bottom"/>
          </w:tcPr>
          <w:p w:rsidR="00112C2B" w:rsidRPr="00C13906" w:rsidRDefault="00112C2B" w:rsidP="00112C2B">
            <w:pPr>
              <w:spacing w:before="60" w:after="0"/>
              <w:rPr>
                <w:color w:val="404040" w:themeColor="text1" w:themeTint="BF"/>
              </w:rPr>
            </w:pPr>
            <w:r w:rsidRPr="00C13906">
              <w:rPr>
                <w:color w:val="404040" w:themeColor="text1" w:themeTint="BF"/>
              </w:rPr>
              <w:t>Queensland</w:t>
            </w:r>
          </w:p>
        </w:tc>
        <w:tc>
          <w:tcPr>
            <w:tcW w:w="302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20.05%</w:t>
            </w:r>
          </w:p>
        </w:tc>
        <w:tc>
          <w:tcPr>
            <w:tcW w:w="270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18.74%</w:t>
            </w:r>
          </w:p>
        </w:tc>
      </w:tr>
      <w:tr w:rsidR="00C13906" w:rsidRPr="00C13906" w:rsidTr="00112C2B">
        <w:trPr>
          <w:trHeight w:val="315"/>
          <w:tblHeader/>
        </w:trPr>
        <w:tc>
          <w:tcPr>
            <w:tcW w:w="3130" w:type="dxa"/>
            <w:shd w:val="clear" w:color="auto" w:fill="auto"/>
            <w:noWrap/>
            <w:vAlign w:val="bottom"/>
          </w:tcPr>
          <w:p w:rsidR="00112C2B" w:rsidRPr="00C13906" w:rsidRDefault="00112C2B" w:rsidP="00112C2B">
            <w:pPr>
              <w:spacing w:before="60" w:after="0"/>
              <w:rPr>
                <w:color w:val="404040" w:themeColor="text1" w:themeTint="BF"/>
              </w:rPr>
            </w:pPr>
            <w:r w:rsidRPr="00C13906">
              <w:rPr>
                <w:color w:val="404040" w:themeColor="text1" w:themeTint="BF"/>
              </w:rPr>
              <w:t>Western Australia</w:t>
            </w:r>
          </w:p>
        </w:tc>
        <w:tc>
          <w:tcPr>
            <w:tcW w:w="302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10.74%</w:t>
            </w:r>
          </w:p>
        </w:tc>
        <w:tc>
          <w:tcPr>
            <w:tcW w:w="270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15.29%</w:t>
            </w:r>
          </w:p>
        </w:tc>
      </w:tr>
      <w:tr w:rsidR="00C13906" w:rsidRPr="00C13906" w:rsidTr="00112C2B">
        <w:trPr>
          <w:trHeight w:val="315"/>
          <w:tblHeader/>
        </w:trPr>
        <w:tc>
          <w:tcPr>
            <w:tcW w:w="3130" w:type="dxa"/>
            <w:shd w:val="clear" w:color="auto" w:fill="auto"/>
            <w:noWrap/>
            <w:vAlign w:val="bottom"/>
          </w:tcPr>
          <w:p w:rsidR="00112C2B" w:rsidRPr="00C13906" w:rsidRDefault="00112C2B" w:rsidP="00112C2B">
            <w:pPr>
              <w:spacing w:before="60" w:after="0"/>
              <w:rPr>
                <w:color w:val="404040" w:themeColor="text1" w:themeTint="BF"/>
              </w:rPr>
            </w:pPr>
            <w:r w:rsidRPr="00C13906">
              <w:rPr>
                <w:color w:val="404040" w:themeColor="text1" w:themeTint="BF"/>
              </w:rPr>
              <w:t>South Australia</w:t>
            </w:r>
          </w:p>
        </w:tc>
        <w:tc>
          <w:tcPr>
            <w:tcW w:w="302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7.06%</w:t>
            </w:r>
          </w:p>
        </w:tc>
        <w:tc>
          <w:tcPr>
            <w:tcW w:w="270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5.50%</w:t>
            </w:r>
          </w:p>
        </w:tc>
      </w:tr>
      <w:tr w:rsidR="00C13906" w:rsidRPr="00C13906" w:rsidTr="00112C2B">
        <w:trPr>
          <w:trHeight w:val="315"/>
          <w:tblHeader/>
        </w:trPr>
        <w:tc>
          <w:tcPr>
            <w:tcW w:w="3130" w:type="dxa"/>
            <w:shd w:val="clear" w:color="auto" w:fill="auto"/>
            <w:noWrap/>
            <w:vAlign w:val="bottom"/>
          </w:tcPr>
          <w:p w:rsidR="00112C2B" w:rsidRPr="00C13906" w:rsidRDefault="00112C2B" w:rsidP="00112C2B">
            <w:pPr>
              <w:spacing w:before="60" w:after="0"/>
              <w:rPr>
                <w:color w:val="404040" w:themeColor="text1" w:themeTint="BF"/>
              </w:rPr>
            </w:pPr>
            <w:r w:rsidRPr="00C13906">
              <w:rPr>
                <w:color w:val="404040" w:themeColor="text1" w:themeTint="BF"/>
              </w:rPr>
              <w:t>Tasmania</w:t>
            </w:r>
          </w:p>
        </w:tc>
        <w:tc>
          <w:tcPr>
            <w:tcW w:w="302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2.13%</w:t>
            </w:r>
          </w:p>
        </w:tc>
        <w:tc>
          <w:tcPr>
            <w:tcW w:w="270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5.30%</w:t>
            </w:r>
          </w:p>
        </w:tc>
      </w:tr>
      <w:tr w:rsidR="00C13906" w:rsidRPr="00C13906" w:rsidTr="00112C2B">
        <w:trPr>
          <w:trHeight w:val="315"/>
          <w:tblHeader/>
        </w:trPr>
        <w:tc>
          <w:tcPr>
            <w:tcW w:w="3130" w:type="dxa"/>
            <w:shd w:val="clear" w:color="auto" w:fill="auto"/>
            <w:noWrap/>
            <w:vAlign w:val="bottom"/>
          </w:tcPr>
          <w:p w:rsidR="00112C2B" w:rsidRPr="00C13906" w:rsidRDefault="00112C2B" w:rsidP="00112C2B">
            <w:pPr>
              <w:spacing w:before="60" w:after="0"/>
              <w:rPr>
                <w:color w:val="404040" w:themeColor="text1" w:themeTint="BF"/>
              </w:rPr>
            </w:pPr>
            <w:r w:rsidRPr="00C13906">
              <w:rPr>
                <w:color w:val="404040" w:themeColor="text1" w:themeTint="BF"/>
              </w:rPr>
              <w:t xml:space="preserve">Northern Territory </w:t>
            </w:r>
          </w:p>
        </w:tc>
        <w:tc>
          <w:tcPr>
            <w:tcW w:w="302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1.01%</w:t>
            </w:r>
          </w:p>
        </w:tc>
        <w:tc>
          <w:tcPr>
            <w:tcW w:w="270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2.34%</w:t>
            </w:r>
          </w:p>
        </w:tc>
      </w:tr>
      <w:tr w:rsidR="00C13906" w:rsidRPr="00C13906" w:rsidTr="00112C2B">
        <w:trPr>
          <w:trHeight w:val="330"/>
          <w:tblHeader/>
        </w:trPr>
        <w:tc>
          <w:tcPr>
            <w:tcW w:w="3130" w:type="dxa"/>
            <w:shd w:val="clear" w:color="auto" w:fill="auto"/>
            <w:noWrap/>
            <w:vAlign w:val="bottom"/>
          </w:tcPr>
          <w:p w:rsidR="00112C2B" w:rsidRPr="00C13906" w:rsidRDefault="00112C2B" w:rsidP="00112C2B">
            <w:pPr>
              <w:spacing w:before="60" w:after="0"/>
              <w:rPr>
                <w:color w:val="404040" w:themeColor="text1" w:themeTint="BF"/>
              </w:rPr>
            </w:pPr>
            <w:r w:rsidRPr="00C13906">
              <w:rPr>
                <w:color w:val="404040" w:themeColor="text1" w:themeTint="BF"/>
              </w:rPr>
              <w:t>Australian Capital Territory</w:t>
            </w:r>
          </w:p>
        </w:tc>
        <w:tc>
          <w:tcPr>
            <w:tcW w:w="302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1.65%</w:t>
            </w:r>
          </w:p>
        </w:tc>
        <w:tc>
          <w:tcPr>
            <w:tcW w:w="2700" w:type="dxa"/>
            <w:shd w:val="clear" w:color="auto" w:fill="auto"/>
            <w:noWrap/>
          </w:tcPr>
          <w:p w:rsidR="00112C2B" w:rsidRPr="00C13906" w:rsidRDefault="00112C2B" w:rsidP="00112C2B">
            <w:pPr>
              <w:spacing w:before="60" w:after="0"/>
              <w:jc w:val="center"/>
              <w:rPr>
                <w:color w:val="404040" w:themeColor="text1" w:themeTint="BF"/>
              </w:rPr>
            </w:pPr>
            <w:r w:rsidRPr="00C13906">
              <w:rPr>
                <w:color w:val="404040" w:themeColor="text1" w:themeTint="BF"/>
              </w:rPr>
              <w:t>3.21%</w:t>
            </w:r>
          </w:p>
        </w:tc>
      </w:tr>
      <w:tr w:rsidR="00C13906" w:rsidRPr="00C13906" w:rsidTr="00112C2B">
        <w:trPr>
          <w:trHeight w:val="330"/>
          <w:tblHeader/>
        </w:trPr>
        <w:tc>
          <w:tcPr>
            <w:tcW w:w="3130" w:type="dxa"/>
            <w:shd w:val="clear" w:color="auto" w:fill="auto"/>
            <w:noWrap/>
            <w:vAlign w:val="center"/>
          </w:tcPr>
          <w:p w:rsidR="00112C2B" w:rsidRPr="00C13906" w:rsidRDefault="00112C2B" w:rsidP="00112C2B">
            <w:pPr>
              <w:spacing w:before="60" w:after="0"/>
              <w:rPr>
                <w:b/>
                <w:bCs/>
                <w:color w:val="404040" w:themeColor="text1" w:themeTint="BF"/>
              </w:rPr>
            </w:pPr>
            <w:r w:rsidRPr="00C13906">
              <w:rPr>
                <w:b/>
                <w:bCs/>
                <w:color w:val="404040" w:themeColor="text1" w:themeTint="BF"/>
              </w:rPr>
              <w:t>Total:</w:t>
            </w:r>
          </w:p>
        </w:tc>
        <w:tc>
          <w:tcPr>
            <w:tcW w:w="3020" w:type="dxa"/>
            <w:shd w:val="clear" w:color="auto" w:fill="auto"/>
            <w:noWrap/>
            <w:vAlign w:val="bottom"/>
          </w:tcPr>
          <w:p w:rsidR="00112C2B" w:rsidRPr="00C13906" w:rsidRDefault="00112C2B" w:rsidP="00112C2B">
            <w:pPr>
              <w:spacing w:before="60" w:after="0"/>
              <w:jc w:val="center"/>
              <w:rPr>
                <w:b/>
                <w:color w:val="404040" w:themeColor="text1" w:themeTint="BF"/>
              </w:rPr>
            </w:pPr>
            <w:r w:rsidRPr="00C13906">
              <w:rPr>
                <w:b/>
                <w:color w:val="404040" w:themeColor="text1" w:themeTint="BF"/>
              </w:rPr>
              <w:t>100.00%</w:t>
            </w:r>
          </w:p>
        </w:tc>
        <w:tc>
          <w:tcPr>
            <w:tcW w:w="2700" w:type="dxa"/>
            <w:shd w:val="clear" w:color="auto" w:fill="auto"/>
            <w:noWrap/>
            <w:vAlign w:val="bottom"/>
          </w:tcPr>
          <w:p w:rsidR="00112C2B" w:rsidRPr="00C13906" w:rsidRDefault="00112C2B" w:rsidP="00112C2B">
            <w:pPr>
              <w:spacing w:before="60" w:after="0"/>
              <w:jc w:val="center"/>
              <w:rPr>
                <w:b/>
                <w:color w:val="404040" w:themeColor="text1" w:themeTint="BF"/>
              </w:rPr>
            </w:pPr>
            <w:r w:rsidRPr="00C13906">
              <w:rPr>
                <w:b/>
                <w:color w:val="404040" w:themeColor="text1" w:themeTint="BF"/>
              </w:rPr>
              <w:t>100.00%*</w:t>
            </w:r>
          </w:p>
        </w:tc>
      </w:tr>
    </w:tbl>
    <w:p w:rsidR="00112C2B" w:rsidRPr="00C13906" w:rsidRDefault="00112C2B" w:rsidP="00112C2B">
      <w:pPr>
        <w:pStyle w:val="BodyText"/>
        <w:spacing w:before="120"/>
        <w:rPr>
          <w:color w:val="404040" w:themeColor="text1" w:themeTint="BF"/>
        </w:rPr>
      </w:pPr>
      <w:r w:rsidRPr="00C13906">
        <w:rPr>
          <w:color w:val="404040" w:themeColor="text1" w:themeTint="BF"/>
        </w:rPr>
        <w:t xml:space="preserve"> *Please note that due to rounding, figure does not exactly equal 100%</w:t>
      </w:r>
    </w:p>
    <w:p w:rsidR="00112C2B" w:rsidRDefault="00112C2B" w:rsidP="00112C2B">
      <w:pPr>
        <w:pStyle w:val="BodyText"/>
        <w:spacing w:before="120"/>
      </w:pPr>
    </w:p>
    <w:p w:rsidR="00112C2B" w:rsidRPr="00C13906" w:rsidRDefault="00112C2B" w:rsidP="00112C2B">
      <w:pPr>
        <w:pStyle w:val="Caption"/>
        <w:rPr>
          <w:color w:val="404040" w:themeColor="text1" w:themeTint="BF"/>
        </w:rPr>
      </w:pPr>
      <w:r w:rsidRPr="00C13906">
        <w:rPr>
          <w:color w:val="404040" w:themeColor="text1" w:themeTint="BF"/>
        </w:rPr>
        <w:t xml:space="preserve">Figure </w:t>
      </w:r>
      <w:r w:rsidR="002B1357" w:rsidRPr="00C13906">
        <w:rPr>
          <w:color w:val="404040" w:themeColor="text1" w:themeTint="BF"/>
        </w:rPr>
        <w:fldChar w:fldCharType="begin"/>
      </w:r>
      <w:r w:rsidR="002B1357" w:rsidRPr="00C13906">
        <w:rPr>
          <w:color w:val="404040" w:themeColor="text1" w:themeTint="BF"/>
        </w:rPr>
        <w:instrText xml:space="preserve"> SEQ Figure \* ARABIC </w:instrText>
      </w:r>
      <w:r w:rsidR="002B1357" w:rsidRPr="00C13906">
        <w:rPr>
          <w:color w:val="404040" w:themeColor="text1" w:themeTint="BF"/>
        </w:rPr>
        <w:fldChar w:fldCharType="separate"/>
      </w:r>
      <w:r w:rsidR="00D451CF" w:rsidRPr="00C13906">
        <w:rPr>
          <w:noProof/>
          <w:color w:val="404040" w:themeColor="text1" w:themeTint="BF"/>
        </w:rPr>
        <w:t>2</w:t>
      </w:r>
      <w:r w:rsidR="002B1357" w:rsidRPr="00C13906">
        <w:rPr>
          <w:noProof/>
          <w:color w:val="404040" w:themeColor="text1" w:themeTint="BF"/>
        </w:rPr>
        <w:fldChar w:fldCharType="end"/>
      </w:r>
      <w:r w:rsidRPr="00C13906">
        <w:rPr>
          <w:color w:val="404040" w:themeColor="text1" w:themeTint="BF"/>
        </w:rPr>
        <w:t>. Commonwealth Funding Allocated to Western Australia 2000-01 to 2017-18</w:t>
      </w:r>
    </w:p>
    <w:p w:rsidR="00112C2B" w:rsidRDefault="00112C2B" w:rsidP="00112C2B">
      <w:pPr>
        <w:pStyle w:val="BodyText"/>
        <w:spacing w:before="120"/>
      </w:pPr>
      <w:r>
        <w:rPr>
          <w:noProof/>
          <w:lang w:eastAsia="en-AU"/>
        </w:rPr>
        <w:drawing>
          <wp:inline distT="0" distB="0" distL="0" distR="0" wp14:anchorId="4DF6B891" wp14:editId="0D136A58">
            <wp:extent cx="6166884" cy="3657600"/>
            <wp:effectExtent l="0" t="0" r="5715" b="0"/>
            <wp:docPr id="5" name="Chart 5" descr="Line Graph demonstrating the amount of road and general purpose funding provided by the Commonwealth to Western Australia from 2000-01 to 2017-18" title="Commonwealth funding allocated to Western Australia 2000-01 to 2017-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2C2B" w:rsidRDefault="00112C2B" w:rsidP="00112C2B">
      <w:pPr>
        <w:pStyle w:val="BodyText"/>
        <w:spacing w:before="120"/>
      </w:pPr>
    </w:p>
    <w:p w:rsidR="00112C2B" w:rsidRPr="00A43326" w:rsidRDefault="00112C2B" w:rsidP="00112C2B">
      <w:pPr>
        <w:pStyle w:val="BodyText"/>
        <w:spacing w:before="120"/>
        <w:sectPr w:rsidR="00112C2B" w:rsidRPr="00A43326" w:rsidSect="00112C2B">
          <w:footerReference w:type="default" r:id="rId16"/>
          <w:type w:val="continuous"/>
          <w:pgSz w:w="11906" w:h="16838"/>
          <w:pgMar w:top="1418" w:right="1418" w:bottom="1134" w:left="1418" w:header="709" w:footer="709" w:gutter="0"/>
          <w:cols w:space="708"/>
          <w:docGrid w:linePitch="360"/>
        </w:sectPr>
      </w:pPr>
    </w:p>
    <w:p w:rsidR="00112C2B" w:rsidRDefault="00112C2B" w:rsidP="00112C2B">
      <w:pPr>
        <w:pStyle w:val="Heading2"/>
      </w:pPr>
      <w:bookmarkStart w:id="35" w:name="_Toc500424009"/>
      <w:bookmarkStart w:id="36" w:name="_Toc505157820"/>
      <w:r>
        <w:lastRenderedPageBreak/>
        <w:t>Refinements to the Methodology for 2017-18</w:t>
      </w:r>
      <w:bookmarkEnd w:id="35"/>
      <w:bookmarkEnd w:id="36"/>
    </w:p>
    <w:p w:rsidR="00112C2B" w:rsidRPr="00C13906" w:rsidRDefault="00112C2B" w:rsidP="00112C2B">
      <w:pPr>
        <w:pStyle w:val="BodyText"/>
        <w:rPr>
          <w:color w:val="404040" w:themeColor="text1" w:themeTint="BF"/>
        </w:rPr>
      </w:pPr>
      <w:r w:rsidRPr="00C13906">
        <w:rPr>
          <w:color w:val="404040" w:themeColor="text1" w:themeTint="BF"/>
        </w:rPr>
        <w:t>The Commission calculates the allocation of the general purpose grants each year in accordance with the National Principles. For 2017-18, there were a number of refinements, including the following:</w:t>
      </w:r>
    </w:p>
    <w:p w:rsidR="00112C2B" w:rsidRPr="00C13906" w:rsidRDefault="00112C2B" w:rsidP="00112C2B">
      <w:pPr>
        <w:pStyle w:val="BodyText-nospacebelow"/>
        <w:rPr>
          <w:b/>
          <w:color w:val="404040" w:themeColor="text1" w:themeTint="BF"/>
        </w:rPr>
      </w:pPr>
      <w:r w:rsidRPr="00C13906">
        <w:rPr>
          <w:b/>
          <w:color w:val="404040" w:themeColor="text1" w:themeTint="BF"/>
        </w:rPr>
        <w:t>Population Dispersion Cost Adjustor</w:t>
      </w:r>
    </w:p>
    <w:p w:rsidR="00112C2B" w:rsidRPr="00C13906" w:rsidRDefault="00112C2B" w:rsidP="00112C2B">
      <w:pPr>
        <w:pStyle w:val="BodyText"/>
        <w:rPr>
          <w:color w:val="404040" w:themeColor="text1" w:themeTint="BF"/>
        </w:rPr>
      </w:pPr>
      <w:r w:rsidRPr="00C13906">
        <w:rPr>
          <w:color w:val="404040" w:themeColor="text1" w:themeTint="BF"/>
        </w:rPr>
        <w:t xml:space="preserve">The Commission continued its ongoing review of the population dispersion cost adjustor in 2016-17, removing Useless Loop, Marvel Loch, Dudinin and Pingaring. The population dispersion cost adjustor recognises the costs to local government of having to provide services to multiple towns/population sites. </w:t>
      </w:r>
    </w:p>
    <w:p w:rsidR="00112C2B" w:rsidRPr="00C13906" w:rsidRDefault="00112C2B" w:rsidP="00112C2B">
      <w:pPr>
        <w:pStyle w:val="BodyText"/>
        <w:rPr>
          <w:color w:val="404040" w:themeColor="text1" w:themeTint="BF"/>
        </w:rPr>
      </w:pPr>
      <w:r w:rsidRPr="00C13906">
        <w:rPr>
          <w:color w:val="404040" w:themeColor="text1" w:themeTint="BF"/>
        </w:rPr>
        <w:t>The removal of the allowance for the affected local governments was phased in at a reduction of 60</w:t>
      </w:r>
      <w:r w:rsidR="00823F88">
        <w:rPr>
          <w:color w:val="404040" w:themeColor="text1" w:themeTint="BF"/>
        </w:rPr>
        <w:t xml:space="preserve"> per cent</w:t>
      </w:r>
      <w:r w:rsidRPr="00C13906">
        <w:rPr>
          <w:color w:val="404040" w:themeColor="text1" w:themeTint="BF"/>
        </w:rPr>
        <w:t xml:space="preserve"> of the allowance for those local governments </w:t>
      </w:r>
      <w:r w:rsidR="00823F88">
        <w:rPr>
          <w:color w:val="404040" w:themeColor="text1" w:themeTint="BF"/>
        </w:rPr>
        <w:t>which</w:t>
      </w:r>
      <w:r w:rsidRPr="00C13906">
        <w:rPr>
          <w:color w:val="404040" w:themeColor="text1" w:themeTint="BF"/>
        </w:rPr>
        <w:t xml:space="preserve"> did not have any other townsites. The phased decrease will be reviewed as part of the following years grant determinations.</w:t>
      </w:r>
    </w:p>
    <w:p w:rsidR="00112C2B" w:rsidRPr="00C13906" w:rsidRDefault="00112C2B" w:rsidP="00112C2B">
      <w:pPr>
        <w:pStyle w:val="BodyText"/>
        <w:rPr>
          <w:color w:val="404040" w:themeColor="text1" w:themeTint="BF"/>
        </w:rPr>
      </w:pPr>
      <w:r w:rsidRPr="00C13906">
        <w:rPr>
          <w:color w:val="404040" w:themeColor="text1" w:themeTint="BF"/>
        </w:rPr>
        <w:t>It is anticipated the Commission will continue to thoroughly review townsite eligibility and the criteria for recognition in the lead up to the 2018-19 determinations.</w:t>
      </w:r>
    </w:p>
    <w:p w:rsidR="00112C2B" w:rsidRPr="00C13906" w:rsidRDefault="00112C2B" w:rsidP="00112C2B">
      <w:pPr>
        <w:pStyle w:val="BodyText-nospacebelow"/>
        <w:rPr>
          <w:b/>
          <w:color w:val="404040" w:themeColor="text1" w:themeTint="BF"/>
        </w:rPr>
      </w:pPr>
      <w:r w:rsidRPr="00C13906">
        <w:rPr>
          <w:b/>
          <w:color w:val="404040" w:themeColor="text1" w:themeTint="BF"/>
        </w:rPr>
        <w:t>Medical Cost Adjustor</w:t>
      </w:r>
    </w:p>
    <w:p w:rsidR="00112C2B" w:rsidRPr="00C13906" w:rsidRDefault="00112C2B" w:rsidP="00112C2B">
      <w:pPr>
        <w:pStyle w:val="BodyText"/>
        <w:rPr>
          <w:color w:val="404040" w:themeColor="text1" w:themeTint="BF"/>
        </w:rPr>
      </w:pPr>
      <w:r w:rsidRPr="00C13906">
        <w:rPr>
          <w:color w:val="404040" w:themeColor="text1" w:themeTint="BF"/>
        </w:rPr>
        <w:t>The Commission expanded the definition of the medical cost adjustor and its expenditure collection to now also include:</w:t>
      </w:r>
    </w:p>
    <w:p w:rsidR="00112C2B" w:rsidRPr="00C13906" w:rsidRDefault="00112C2B" w:rsidP="00112C2B">
      <w:pPr>
        <w:pStyle w:val="BodyText"/>
        <w:numPr>
          <w:ilvl w:val="0"/>
          <w:numId w:val="35"/>
        </w:numPr>
        <w:spacing w:line="312" w:lineRule="auto"/>
        <w:rPr>
          <w:color w:val="404040" w:themeColor="text1" w:themeTint="BF"/>
        </w:rPr>
      </w:pPr>
      <w:r w:rsidRPr="00C13906">
        <w:rPr>
          <w:color w:val="404040" w:themeColor="text1" w:themeTint="BF"/>
        </w:rPr>
        <w:t>The expenditure data associated with “other doctor expenditure” collected from local governments; and</w:t>
      </w:r>
    </w:p>
    <w:p w:rsidR="00112C2B" w:rsidRPr="00C13906" w:rsidRDefault="00112C2B" w:rsidP="00112C2B">
      <w:pPr>
        <w:pStyle w:val="BodyText"/>
        <w:numPr>
          <w:ilvl w:val="0"/>
          <w:numId w:val="35"/>
        </w:numPr>
        <w:spacing w:line="312" w:lineRule="auto"/>
        <w:rPr>
          <w:color w:val="404040" w:themeColor="text1" w:themeTint="BF"/>
        </w:rPr>
      </w:pPr>
      <w:r w:rsidRPr="00C13906">
        <w:rPr>
          <w:color w:val="404040" w:themeColor="text1" w:themeTint="BF"/>
        </w:rPr>
        <w:t>Local government expenditure on nurse practitioners (as distinct from a regular nurse).</w:t>
      </w:r>
    </w:p>
    <w:p w:rsidR="00112C2B" w:rsidRPr="00C13906" w:rsidRDefault="00112C2B" w:rsidP="00112C2B">
      <w:pPr>
        <w:pStyle w:val="BodyText"/>
        <w:rPr>
          <w:color w:val="404040" w:themeColor="text1" w:themeTint="BF"/>
        </w:rPr>
      </w:pPr>
      <w:r w:rsidRPr="00C13906">
        <w:rPr>
          <w:color w:val="404040" w:themeColor="text1" w:themeTint="BF"/>
        </w:rPr>
        <w:t>Previously, the Commission did not recognise any other medical expenditure apart from doctors and nurse practitioners.</w:t>
      </w:r>
    </w:p>
    <w:p w:rsidR="00112C2B" w:rsidRDefault="00112C2B" w:rsidP="00112C2B">
      <w:r>
        <w:br w:type="page"/>
      </w:r>
    </w:p>
    <w:p w:rsidR="00112C2B" w:rsidRPr="00C13906" w:rsidRDefault="00112C2B" w:rsidP="00112C2B">
      <w:pPr>
        <w:pStyle w:val="BodyText-nospacebelow"/>
        <w:rPr>
          <w:b/>
          <w:color w:val="404040" w:themeColor="text1" w:themeTint="BF"/>
        </w:rPr>
      </w:pPr>
      <w:r w:rsidRPr="00C13906">
        <w:rPr>
          <w:b/>
          <w:color w:val="404040" w:themeColor="text1" w:themeTint="BF"/>
        </w:rPr>
        <w:lastRenderedPageBreak/>
        <w:t>Residential, Commercial and Industrial Rates Revenue Standard</w:t>
      </w:r>
    </w:p>
    <w:p w:rsidR="00112C2B" w:rsidRPr="00C13906" w:rsidRDefault="00112C2B" w:rsidP="00112C2B">
      <w:pPr>
        <w:pStyle w:val="BodyText"/>
        <w:rPr>
          <w:color w:val="404040" w:themeColor="text1" w:themeTint="BF"/>
        </w:rPr>
      </w:pPr>
      <w:r w:rsidRPr="00C13906">
        <w:rPr>
          <w:color w:val="404040" w:themeColor="text1" w:themeTint="BF"/>
        </w:rPr>
        <w:t>The Commission has changed the weightings from 65</w:t>
      </w:r>
      <w:r w:rsidR="00823F88">
        <w:rPr>
          <w:color w:val="404040" w:themeColor="text1" w:themeTint="BF"/>
        </w:rPr>
        <w:t xml:space="preserve"> per cent</w:t>
      </w:r>
      <w:r w:rsidRPr="00C13906">
        <w:rPr>
          <w:color w:val="404040" w:themeColor="text1" w:themeTint="BF"/>
        </w:rPr>
        <w:t xml:space="preserve"> on assessments and 35</w:t>
      </w:r>
      <w:r w:rsidR="005762F1">
        <w:rPr>
          <w:color w:val="404040" w:themeColor="text1" w:themeTint="BF"/>
        </w:rPr>
        <w:t> </w:t>
      </w:r>
      <w:r w:rsidR="00823F88">
        <w:rPr>
          <w:color w:val="404040" w:themeColor="text1" w:themeTint="BF"/>
        </w:rPr>
        <w:t>per cent</w:t>
      </w:r>
      <w:r w:rsidRPr="00C13906">
        <w:rPr>
          <w:color w:val="404040" w:themeColor="text1" w:themeTint="BF"/>
        </w:rPr>
        <w:t xml:space="preserve"> on valuations to a weighting of 50</w:t>
      </w:r>
      <w:r w:rsidR="00823F88">
        <w:rPr>
          <w:color w:val="404040" w:themeColor="text1" w:themeTint="BF"/>
        </w:rPr>
        <w:t xml:space="preserve"> per cent</w:t>
      </w:r>
      <w:r w:rsidRPr="00C13906">
        <w:rPr>
          <w:color w:val="404040" w:themeColor="text1" w:themeTint="BF"/>
        </w:rPr>
        <w:t xml:space="preserve"> on assessments and 50</w:t>
      </w:r>
      <w:r w:rsidR="00823F88">
        <w:rPr>
          <w:color w:val="404040" w:themeColor="text1" w:themeTint="BF"/>
        </w:rPr>
        <w:t xml:space="preserve"> per cent</w:t>
      </w:r>
      <w:r w:rsidRPr="00C13906">
        <w:rPr>
          <w:color w:val="404040" w:themeColor="text1" w:themeTint="BF"/>
        </w:rPr>
        <w:t xml:space="preserve"> on valuations. The old weightings were implemented in 2012-13.</w:t>
      </w:r>
    </w:p>
    <w:p w:rsidR="00112C2B" w:rsidRPr="00C13906" w:rsidRDefault="00112C2B" w:rsidP="00112C2B">
      <w:pPr>
        <w:pStyle w:val="BodyText"/>
        <w:rPr>
          <w:color w:val="404040" w:themeColor="text1" w:themeTint="BF"/>
        </w:rPr>
      </w:pPr>
      <w:r w:rsidRPr="00C13906">
        <w:rPr>
          <w:color w:val="404040" w:themeColor="text1" w:themeTint="BF"/>
        </w:rPr>
        <w:t xml:space="preserve">Modelling indicated that a lower weighting on number of properties and greater weighting on valuations resulted in fewer outliers and resulted in a more balanced assessment for the majority of local governments.  </w:t>
      </w:r>
    </w:p>
    <w:p w:rsidR="00112C2B" w:rsidRPr="00C13906" w:rsidRDefault="00112C2B" w:rsidP="00112C2B">
      <w:pPr>
        <w:pStyle w:val="BodyText-nospacebelow"/>
        <w:rPr>
          <w:b/>
          <w:color w:val="404040" w:themeColor="text1" w:themeTint="BF"/>
        </w:rPr>
      </w:pPr>
      <w:r w:rsidRPr="00C13906">
        <w:rPr>
          <w:b/>
          <w:color w:val="404040" w:themeColor="text1" w:themeTint="BF"/>
        </w:rPr>
        <w:t>Agricultural Rates Revenue Standard</w:t>
      </w:r>
    </w:p>
    <w:p w:rsidR="00112C2B" w:rsidRPr="00C13906" w:rsidRDefault="00112C2B" w:rsidP="00112C2B">
      <w:pPr>
        <w:pStyle w:val="BodyText"/>
        <w:rPr>
          <w:color w:val="404040" w:themeColor="text1" w:themeTint="BF"/>
        </w:rPr>
      </w:pPr>
      <w:r w:rsidRPr="00C13906">
        <w:rPr>
          <w:color w:val="404040" w:themeColor="text1" w:themeTint="BF"/>
        </w:rPr>
        <w:t>The Commission previously used weightings of 25</w:t>
      </w:r>
      <w:r w:rsidR="00823F88">
        <w:rPr>
          <w:color w:val="404040" w:themeColor="text1" w:themeTint="BF"/>
        </w:rPr>
        <w:t xml:space="preserve"> per cent</w:t>
      </w:r>
      <w:r w:rsidRPr="00C13906">
        <w:rPr>
          <w:color w:val="404040" w:themeColor="text1" w:themeTint="BF"/>
        </w:rPr>
        <w:t xml:space="preserve"> on the number of properties, 30</w:t>
      </w:r>
      <w:r w:rsidR="00823F88">
        <w:rPr>
          <w:color w:val="404040" w:themeColor="text1" w:themeTint="BF"/>
        </w:rPr>
        <w:t xml:space="preserve"> per cent</w:t>
      </w:r>
      <w:r w:rsidRPr="00C13906">
        <w:rPr>
          <w:color w:val="404040" w:themeColor="text1" w:themeTint="BF"/>
        </w:rPr>
        <w:t xml:space="preserve"> weighting on valuations and 45</w:t>
      </w:r>
      <w:r w:rsidR="00823F88">
        <w:rPr>
          <w:color w:val="404040" w:themeColor="text1" w:themeTint="BF"/>
        </w:rPr>
        <w:t xml:space="preserve"> per cent</w:t>
      </w:r>
      <w:r w:rsidRPr="00C13906">
        <w:rPr>
          <w:color w:val="404040" w:themeColor="text1" w:themeTint="BF"/>
        </w:rPr>
        <w:t xml:space="preserve"> weighting on area. The old weightings had been implemented in 2012-13. For 2017-18, the Commission adopted weightings of 26</w:t>
      </w:r>
      <w:r w:rsidR="00823F88">
        <w:rPr>
          <w:color w:val="404040" w:themeColor="text1" w:themeTint="BF"/>
        </w:rPr>
        <w:t xml:space="preserve"> per cent</w:t>
      </w:r>
      <w:r w:rsidRPr="00C13906">
        <w:rPr>
          <w:color w:val="404040" w:themeColor="text1" w:themeTint="BF"/>
        </w:rPr>
        <w:t xml:space="preserve"> on the number of properties, 39</w:t>
      </w:r>
      <w:r w:rsidR="00823F88">
        <w:rPr>
          <w:color w:val="404040" w:themeColor="text1" w:themeTint="BF"/>
        </w:rPr>
        <w:t xml:space="preserve"> per cent</w:t>
      </w:r>
      <w:r w:rsidRPr="00C13906">
        <w:rPr>
          <w:color w:val="404040" w:themeColor="text1" w:themeTint="BF"/>
        </w:rPr>
        <w:t xml:space="preserve"> weighting on valuations and 35</w:t>
      </w:r>
      <w:r w:rsidR="00823F88">
        <w:rPr>
          <w:color w:val="404040" w:themeColor="text1" w:themeTint="BF"/>
        </w:rPr>
        <w:t xml:space="preserve"> per cent</w:t>
      </w:r>
      <w:r w:rsidRPr="00C13906">
        <w:rPr>
          <w:color w:val="404040" w:themeColor="text1" w:themeTint="BF"/>
        </w:rPr>
        <w:t xml:space="preserve"> weighting on area be used.</w:t>
      </w:r>
    </w:p>
    <w:p w:rsidR="00112C2B" w:rsidRPr="00C13906" w:rsidRDefault="00112C2B" w:rsidP="00112C2B">
      <w:pPr>
        <w:pStyle w:val="BodyText"/>
        <w:rPr>
          <w:color w:val="404040" w:themeColor="text1" w:themeTint="BF"/>
        </w:rPr>
      </w:pPr>
      <w:r w:rsidRPr="00C13906">
        <w:rPr>
          <w:color w:val="404040" w:themeColor="text1" w:themeTint="BF"/>
        </w:rPr>
        <w:t xml:space="preserve">The new weightings created a stronger correlation to actual local government rates than the previous formula and resulted in a significant improvement for a number of local governments. </w:t>
      </w:r>
    </w:p>
    <w:p w:rsidR="00112C2B" w:rsidRPr="00444FEE" w:rsidRDefault="00112C2B" w:rsidP="00112C2B">
      <w:pPr>
        <w:jc w:val="both"/>
        <w:sectPr w:rsidR="00112C2B" w:rsidRPr="00444FEE" w:rsidSect="00112C2B">
          <w:pgSz w:w="11906" w:h="16838"/>
          <w:pgMar w:top="1134" w:right="1134" w:bottom="1134" w:left="1418" w:header="709" w:footer="709" w:gutter="0"/>
          <w:cols w:space="708"/>
          <w:docGrid w:linePitch="360"/>
        </w:sectPr>
      </w:pPr>
      <w:r w:rsidRPr="00C13906">
        <w:rPr>
          <w:color w:val="404040" w:themeColor="text1" w:themeTint="BF"/>
        </w:rPr>
        <w:t>For more information about the methodology, cost adjustors and standards, please see the Commission’s</w:t>
      </w:r>
      <w:r w:rsidRPr="00C13906">
        <w:rPr>
          <w:rStyle w:val="Emphasis"/>
          <w:color w:val="404040" w:themeColor="text1" w:themeTint="BF"/>
        </w:rPr>
        <w:t xml:space="preserve"> </w:t>
      </w:r>
      <w:hyperlink r:id="rId17" w:history="1">
        <w:r w:rsidRPr="00126F97">
          <w:rPr>
            <w:rStyle w:val="Hyperlink"/>
          </w:rPr>
          <w:t>web</w:t>
        </w:r>
        <w:r w:rsidR="005762F1">
          <w:rPr>
            <w:rStyle w:val="Hyperlink"/>
          </w:rPr>
          <w:t xml:space="preserve"> </w:t>
        </w:r>
        <w:r w:rsidRPr="00126F97">
          <w:rPr>
            <w:rStyle w:val="Hyperlink"/>
          </w:rPr>
          <w:t>page</w:t>
        </w:r>
      </w:hyperlink>
      <w:r>
        <w:rPr>
          <w:rStyle w:val="Emphasis"/>
        </w:rPr>
        <w:t>.</w:t>
      </w:r>
    </w:p>
    <w:p w:rsidR="00112C2B" w:rsidRPr="00772D71" w:rsidRDefault="00112C2B" w:rsidP="00112C2B">
      <w:pPr>
        <w:pStyle w:val="Heading2"/>
        <w:spacing w:before="240"/>
      </w:pPr>
      <w:bookmarkStart w:id="37" w:name="_Toc500424010"/>
      <w:bookmarkStart w:id="38" w:name="_Toc505157821"/>
      <w:bookmarkStart w:id="39" w:name="_Toc371434437"/>
      <w:bookmarkStart w:id="40" w:name="_Toc410647360"/>
      <w:bookmarkStart w:id="41" w:name="_Toc412713565"/>
      <w:r>
        <w:lastRenderedPageBreak/>
        <w:t>Cost Adjustor</w:t>
      </w:r>
      <w:r w:rsidRPr="00772D71">
        <w:t xml:space="preserve"> </w:t>
      </w:r>
      <w:r>
        <w:t>A</w:t>
      </w:r>
      <w:r w:rsidRPr="00772D71">
        <w:t xml:space="preserve">llocation </w:t>
      </w:r>
      <w:r>
        <w:t>S</w:t>
      </w:r>
      <w:r w:rsidRPr="00772D71">
        <w:t>ummary</w:t>
      </w:r>
      <w:bookmarkEnd w:id="37"/>
      <w:bookmarkEnd w:id="38"/>
    </w:p>
    <w:p w:rsidR="00112C2B" w:rsidRPr="00C13906" w:rsidRDefault="00112C2B" w:rsidP="00112C2B">
      <w:pPr>
        <w:rPr>
          <w:color w:val="404040" w:themeColor="text1" w:themeTint="BF"/>
        </w:rPr>
      </w:pPr>
      <w:r w:rsidRPr="00C13906">
        <w:rPr>
          <w:color w:val="404040" w:themeColor="text1" w:themeTint="BF"/>
        </w:rPr>
        <w:t xml:space="preserve">Below is a summary of the 12 cost adjustors applied to the general purpose </w:t>
      </w:r>
      <w:proofErr w:type="gramStart"/>
      <w:r w:rsidRPr="00C13906">
        <w:rPr>
          <w:color w:val="404040" w:themeColor="text1" w:themeTint="BF"/>
        </w:rPr>
        <w:t>grants:</w:t>
      </w:r>
      <w:proofErr w:type="gramEnd"/>
    </w:p>
    <w:tbl>
      <w:tblPr>
        <w:tblStyle w:val="DLGCTable-Data"/>
        <w:tblW w:w="14322" w:type="dxa"/>
        <w:tblLook w:val="04A0" w:firstRow="1" w:lastRow="0" w:firstColumn="1" w:lastColumn="0" w:noHBand="0" w:noVBand="1"/>
        <w:tblCaption w:val="Disability Allocation Summary"/>
        <w:tblDescription w:val="A table identifiying how many local governments receive each individual disability and the largest, total and mean allowances"/>
      </w:tblPr>
      <w:tblGrid>
        <w:gridCol w:w="3549"/>
        <w:gridCol w:w="1884"/>
        <w:gridCol w:w="2716"/>
        <w:gridCol w:w="2057"/>
        <w:gridCol w:w="1961"/>
        <w:gridCol w:w="2155"/>
      </w:tblGrid>
      <w:tr w:rsidR="00C13906" w:rsidRPr="00C13906" w:rsidTr="009B64FB">
        <w:trPr>
          <w:cnfStyle w:val="100000000000" w:firstRow="1" w:lastRow="0" w:firstColumn="0" w:lastColumn="0" w:oddVBand="0" w:evenVBand="0" w:oddHBand="0" w:evenHBand="0" w:firstRowFirstColumn="0" w:firstRowLastColumn="0" w:lastRowFirstColumn="0" w:lastRowLastColumn="0"/>
        </w:trPr>
        <w:tc>
          <w:tcPr>
            <w:tcW w:w="3549" w:type="dxa"/>
          </w:tcPr>
          <w:p w:rsidR="00112C2B" w:rsidRPr="00C13906" w:rsidRDefault="00112C2B" w:rsidP="00112C2B">
            <w:pPr>
              <w:jc w:val="center"/>
              <w:rPr>
                <w:b w:val="0"/>
                <w:color w:val="404040" w:themeColor="text1" w:themeTint="BF"/>
              </w:rPr>
            </w:pPr>
            <w:r w:rsidRPr="00C13906">
              <w:rPr>
                <w:color w:val="404040" w:themeColor="text1" w:themeTint="BF"/>
              </w:rPr>
              <w:t>Cost Adjustor</w:t>
            </w:r>
          </w:p>
        </w:tc>
        <w:tc>
          <w:tcPr>
            <w:tcW w:w="1884" w:type="dxa"/>
          </w:tcPr>
          <w:p w:rsidR="00112C2B" w:rsidRPr="00C13906" w:rsidRDefault="00112C2B" w:rsidP="00112C2B">
            <w:pPr>
              <w:jc w:val="center"/>
              <w:rPr>
                <w:b w:val="0"/>
                <w:color w:val="404040" w:themeColor="text1" w:themeTint="BF"/>
              </w:rPr>
            </w:pPr>
            <w:r w:rsidRPr="00C13906">
              <w:rPr>
                <w:color w:val="404040" w:themeColor="text1" w:themeTint="BF"/>
              </w:rPr>
              <w:t>No. of LGs receiving allowance</w:t>
            </w:r>
          </w:p>
        </w:tc>
        <w:tc>
          <w:tcPr>
            <w:tcW w:w="2716" w:type="dxa"/>
          </w:tcPr>
          <w:p w:rsidR="00112C2B" w:rsidRPr="00C13906" w:rsidRDefault="00112C2B" w:rsidP="00112C2B">
            <w:pPr>
              <w:jc w:val="center"/>
              <w:rPr>
                <w:b w:val="0"/>
                <w:color w:val="404040" w:themeColor="text1" w:themeTint="BF"/>
              </w:rPr>
            </w:pPr>
            <w:r w:rsidRPr="00C13906">
              <w:rPr>
                <w:color w:val="404040" w:themeColor="text1" w:themeTint="BF"/>
              </w:rPr>
              <w:t>Largest Cost Adjustor Recipient</w:t>
            </w:r>
          </w:p>
        </w:tc>
        <w:tc>
          <w:tcPr>
            <w:tcW w:w="2057" w:type="dxa"/>
          </w:tcPr>
          <w:p w:rsidR="00112C2B" w:rsidRPr="00C13906" w:rsidRDefault="00112C2B" w:rsidP="00112C2B">
            <w:pPr>
              <w:jc w:val="center"/>
              <w:rPr>
                <w:b w:val="0"/>
                <w:color w:val="404040" w:themeColor="text1" w:themeTint="BF"/>
              </w:rPr>
            </w:pPr>
            <w:r w:rsidRPr="00C13906">
              <w:rPr>
                <w:color w:val="404040" w:themeColor="text1" w:themeTint="BF"/>
              </w:rPr>
              <w:t>Largest Cost Adjustor Assessment ($)</w:t>
            </w:r>
          </w:p>
        </w:tc>
        <w:tc>
          <w:tcPr>
            <w:tcW w:w="1961" w:type="dxa"/>
          </w:tcPr>
          <w:p w:rsidR="00112C2B" w:rsidRPr="00C13906" w:rsidRDefault="00112C2B" w:rsidP="00112C2B">
            <w:pPr>
              <w:jc w:val="center"/>
              <w:rPr>
                <w:b w:val="0"/>
                <w:color w:val="404040" w:themeColor="text1" w:themeTint="BF"/>
              </w:rPr>
            </w:pPr>
            <w:r w:rsidRPr="00C13906">
              <w:rPr>
                <w:color w:val="404040" w:themeColor="text1" w:themeTint="BF"/>
              </w:rPr>
              <w:t>Total  Cost Adjustor</w:t>
            </w:r>
          </w:p>
          <w:p w:rsidR="00112C2B" w:rsidRPr="00C13906" w:rsidRDefault="00112C2B" w:rsidP="00112C2B">
            <w:pPr>
              <w:jc w:val="center"/>
              <w:rPr>
                <w:b w:val="0"/>
                <w:color w:val="404040" w:themeColor="text1" w:themeTint="BF"/>
              </w:rPr>
            </w:pPr>
            <w:r w:rsidRPr="00C13906">
              <w:rPr>
                <w:color w:val="404040" w:themeColor="text1" w:themeTint="BF"/>
              </w:rPr>
              <w:t>($)</w:t>
            </w:r>
          </w:p>
        </w:tc>
        <w:tc>
          <w:tcPr>
            <w:tcW w:w="2155" w:type="dxa"/>
          </w:tcPr>
          <w:p w:rsidR="00BE5E6D" w:rsidRPr="00C13906" w:rsidRDefault="00112C2B" w:rsidP="00BE5E6D">
            <w:pPr>
              <w:jc w:val="center"/>
              <w:rPr>
                <w:color w:val="404040" w:themeColor="text1" w:themeTint="BF"/>
              </w:rPr>
            </w:pPr>
            <w:r w:rsidRPr="00C13906">
              <w:rPr>
                <w:color w:val="404040" w:themeColor="text1" w:themeTint="BF"/>
              </w:rPr>
              <w:t>Average Cost Adjustor</w:t>
            </w:r>
          </w:p>
          <w:p w:rsidR="00112C2B" w:rsidRPr="00C13906" w:rsidRDefault="00112C2B" w:rsidP="00BE5E6D">
            <w:pPr>
              <w:jc w:val="center"/>
              <w:rPr>
                <w:b w:val="0"/>
                <w:color w:val="404040" w:themeColor="text1" w:themeTint="BF"/>
              </w:rPr>
            </w:pPr>
            <w:r w:rsidRPr="00C13906">
              <w:rPr>
                <w:color w:val="404040" w:themeColor="text1" w:themeTint="BF"/>
              </w:rPr>
              <w:t>($)</w:t>
            </w:r>
          </w:p>
        </w:tc>
      </w:tr>
      <w:tr w:rsidR="00C13906" w:rsidRPr="00C13906" w:rsidTr="009B64FB">
        <w:tc>
          <w:tcPr>
            <w:tcW w:w="3549" w:type="dxa"/>
          </w:tcPr>
          <w:p w:rsidR="00112C2B" w:rsidRPr="00C13906" w:rsidRDefault="00112C2B" w:rsidP="00112C2B">
            <w:pPr>
              <w:rPr>
                <w:color w:val="404040" w:themeColor="text1" w:themeTint="BF"/>
              </w:rPr>
            </w:pPr>
            <w:r w:rsidRPr="00C13906">
              <w:rPr>
                <w:color w:val="404040" w:themeColor="text1" w:themeTint="BF"/>
              </w:rPr>
              <w:t>Location</w:t>
            </w:r>
          </w:p>
        </w:tc>
        <w:tc>
          <w:tcPr>
            <w:tcW w:w="1884" w:type="dxa"/>
          </w:tcPr>
          <w:p w:rsidR="00112C2B" w:rsidRPr="00C13906" w:rsidRDefault="00112C2B" w:rsidP="00112C2B">
            <w:pPr>
              <w:rPr>
                <w:color w:val="404040" w:themeColor="text1" w:themeTint="BF"/>
              </w:rPr>
            </w:pPr>
            <w:r w:rsidRPr="00C13906">
              <w:rPr>
                <w:color w:val="404040" w:themeColor="text1" w:themeTint="BF"/>
              </w:rPr>
              <w:t xml:space="preserve"> 106 </w:t>
            </w:r>
          </w:p>
        </w:tc>
        <w:tc>
          <w:tcPr>
            <w:tcW w:w="2716" w:type="dxa"/>
          </w:tcPr>
          <w:p w:rsidR="00112C2B" w:rsidRPr="00C13906" w:rsidRDefault="00112C2B" w:rsidP="00112C2B">
            <w:pPr>
              <w:rPr>
                <w:color w:val="404040" w:themeColor="text1" w:themeTint="BF"/>
              </w:rPr>
            </w:pPr>
            <w:r w:rsidRPr="00C13906">
              <w:rPr>
                <w:color w:val="404040" w:themeColor="text1" w:themeTint="BF"/>
              </w:rPr>
              <w:t>Greater Geraldton</w:t>
            </w:r>
          </w:p>
        </w:tc>
        <w:tc>
          <w:tcPr>
            <w:tcW w:w="2057" w:type="dxa"/>
          </w:tcPr>
          <w:p w:rsidR="00112C2B" w:rsidRPr="00C13906" w:rsidRDefault="00112C2B" w:rsidP="00112C2B">
            <w:pPr>
              <w:rPr>
                <w:color w:val="404040" w:themeColor="text1" w:themeTint="BF"/>
              </w:rPr>
            </w:pPr>
            <w:r w:rsidRPr="00C13906">
              <w:rPr>
                <w:color w:val="404040" w:themeColor="text1" w:themeTint="BF"/>
              </w:rPr>
              <w:t xml:space="preserve"> 2,026,209 </w:t>
            </w:r>
          </w:p>
        </w:tc>
        <w:tc>
          <w:tcPr>
            <w:tcW w:w="1961" w:type="dxa"/>
          </w:tcPr>
          <w:p w:rsidR="00112C2B" w:rsidRPr="00C13906" w:rsidRDefault="00112C2B" w:rsidP="00112C2B">
            <w:pPr>
              <w:rPr>
                <w:color w:val="404040" w:themeColor="text1" w:themeTint="BF"/>
              </w:rPr>
            </w:pPr>
            <w:r w:rsidRPr="00C13906">
              <w:rPr>
                <w:color w:val="404040" w:themeColor="text1" w:themeTint="BF"/>
              </w:rPr>
              <w:t xml:space="preserve"> 64,534,866 </w:t>
            </w:r>
          </w:p>
        </w:tc>
        <w:tc>
          <w:tcPr>
            <w:tcW w:w="2155" w:type="dxa"/>
          </w:tcPr>
          <w:p w:rsidR="00112C2B" w:rsidRPr="00C13906" w:rsidRDefault="00112C2B" w:rsidP="00112C2B">
            <w:pPr>
              <w:rPr>
                <w:color w:val="404040" w:themeColor="text1" w:themeTint="BF"/>
              </w:rPr>
            </w:pPr>
            <w:r w:rsidRPr="00C13906">
              <w:rPr>
                <w:color w:val="404040" w:themeColor="text1" w:themeTint="BF"/>
              </w:rPr>
              <w:t xml:space="preserve"> 608,819 </w:t>
            </w:r>
          </w:p>
        </w:tc>
      </w:tr>
      <w:tr w:rsidR="00C13906" w:rsidRPr="00C13906" w:rsidTr="009B64FB">
        <w:tc>
          <w:tcPr>
            <w:tcW w:w="3549" w:type="dxa"/>
          </w:tcPr>
          <w:p w:rsidR="00112C2B" w:rsidRPr="00C13906" w:rsidRDefault="00112C2B" w:rsidP="00112C2B">
            <w:pPr>
              <w:rPr>
                <w:color w:val="404040" w:themeColor="text1" w:themeTint="BF"/>
              </w:rPr>
            </w:pPr>
            <w:r w:rsidRPr="00C13906">
              <w:rPr>
                <w:color w:val="404040" w:themeColor="text1" w:themeTint="BF"/>
              </w:rPr>
              <w:t>Socio-Economic Disadvantage</w:t>
            </w:r>
          </w:p>
        </w:tc>
        <w:tc>
          <w:tcPr>
            <w:tcW w:w="1884" w:type="dxa"/>
          </w:tcPr>
          <w:p w:rsidR="00112C2B" w:rsidRPr="00C13906" w:rsidRDefault="00112C2B" w:rsidP="00112C2B">
            <w:pPr>
              <w:rPr>
                <w:color w:val="404040" w:themeColor="text1" w:themeTint="BF"/>
              </w:rPr>
            </w:pPr>
            <w:r w:rsidRPr="00C13906">
              <w:rPr>
                <w:color w:val="404040" w:themeColor="text1" w:themeTint="BF"/>
              </w:rPr>
              <w:t xml:space="preserve"> 77 </w:t>
            </w:r>
          </w:p>
        </w:tc>
        <w:tc>
          <w:tcPr>
            <w:tcW w:w="2716" w:type="dxa"/>
          </w:tcPr>
          <w:p w:rsidR="00112C2B" w:rsidRPr="00C13906" w:rsidRDefault="00112C2B" w:rsidP="00112C2B">
            <w:pPr>
              <w:rPr>
                <w:color w:val="404040" w:themeColor="text1" w:themeTint="BF"/>
              </w:rPr>
            </w:pPr>
            <w:r w:rsidRPr="00C13906">
              <w:rPr>
                <w:color w:val="404040" w:themeColor="text1" w:themeTint="BF"/>
              </w:rPr>
              <w:t>Mandurah*</w:t>
            </w:r>
          </w:p>
        </w:tc>
        <w:tc>
          <w:tcPr>
            <w:tcW w:w="2057" w:type="dxa"/>
          </w:tcPr>
          <w:p w:rsidR="00112C2B" w:rsidRPr="00C13906" w:rsidRDefault="00112C2B" w:rsidP="00112C2B">
            <w:pPr>
              <w:rPr>
                <w:color w:val="404040" w:themeColor="text1" w:themeTint="BF"/>
              </w:rPr>
            </w:pPr>
            <w:r w:rsidRPr="00C13906">
              <w:rPr>
                <w:color w:val="404040" w:themeColor="text1" w:themeTint="BF"/>
              </w:rPr>
              <w:t xml:space="preserve"> 1,526,191 </w:t>
            </w:r>
          </w:p>
        </w:tc>
        <w:tc>
          <w:tcPr>
            <w:tcW w:w="1961" w:type="dxa"/>
          </w:tcPr>
          <w:p w:rsidR="00112C2B" w:rsidRPr="00C13906" w:rsidRDefault="00112C2B" w:rsidP="00112C2B">
            <w:pPr>
              <w:rPr>
                <w:color w:val="404040" w:themeColor="text1" w:themeTint="BF"/>
              </w:rPr>
            </w:pPr>
            <w:r w:rsidRPr="00C13906">
              <w:rPr>
                <w:color w:val="404040" w:themeColor="text1" w:themeTint="BF"/>
              </w:rPr>
              <w:t xml:space="preserve"> 32,267,433 </w:t>
            </w:r>
          </w:p>
        </w:tc>
        <w:tc>
          <w:tcPr>
            <w:tcW w:w="2155" w:type="dxa"/>
          </w:tcPr>
          <w:p w:rsidR="00112C2B" w:rsidRPr="00C13906" w:rsidRDefault="00112C2B" w:rsidP="00112C2B">
            <w:pPr>
              <w:rPr>
                <w:color w:val="404040" w:themeColor="text1" w:themeTint="BF"/>
              </w:rPr>
            </w:pPr>
            <w:r w:rsidRPr="00C13906">
              <w:rPr>
                <w:color w:val="404040" w:themeColor="text1" w:themeTint="BF"/>
              </w:rPr>
              <w:t xml:space="preserve"> 419,058 </w:t>
            </w:r>
          </w:p>
        </w:tc>
      </w:tr>
      <w:tr w:rsidR="00C13906" w:rsidRPr="00C13906" w:rsidTr="009B64FB">
        <w:tc>
          <w:tcPr>
            <w:tcW w:w="3549" w:type="dxa"/>
          </w:tcPr>
          <w:p w:rsidR="00112C2B" w:rsidRPr="00C13906" w:rsidRDefault="00112C2B" w:rsidP="00112C2B">
            <w:pPr>
              <w:rPr>
                <w:color w:val="404040" w:themeColor="text1" w:themeTint="BF"/>
              </w:rPr>
            </w:pPr>
            <w:r w:rsidRPr="00C13906">
              <w:rPr>
                <w:color w:val="404040" w:themeColor="text1" w:themeTint="BF"/>
              </w:rPr>
              <w:t>Growth</w:t>
            </w:r>
          </w:p>
        </w:tc>
        <w:tc>
          <w:tcPr>
            <w:tcW w:w="1884" w:type="dxa"/>
          </w:tcPr>
          <w:p w:rsidR="00112C2B" w:rsidRPr="00C13906" w:rsidRDefault="00112C2B" w:rsidP="00112C2B">
            <w:pPr>
              <w:rPr>
                <w:color w:val="404040" w:themeColor="text1" w:themeTint="BF"/>
              </w:rPr>
            </w:pPr>
            <w:r w:rsidRPr="00C13906">
              <w:rPr>
                <w:color w:val="404040" w:themeColor="text1" w:themeTint="BF"/>
              </w:rPr>
              <w:t xml:space="preserve"> 48 </w:t>
            </w:r>
          </w:p>
        </w:tc>
        <w:tc>
          <w:tcPr>
            <w:tcW w:w="2716" w:type="dxa"/>
          </w:tcPr>
          <w:p w:rsidR="00112C2B" w:rsidRPr="00C13906" w:rsidRDefault="00112C2B" w:rsidP="00112C2B">
            <w:pPr>
              <w:rPr>
                <w:color w:val="404040" w:themeColor="text1" w:themeTint="BF"/>
              </w:rPr>
            </w:pPr>
            <w:r w:rsidRPr="00C13906">
              <w:rPr>
                <w:color w:val="404040" w:themeColor="text1" w:themeTint="BF"/>
              </w:rPr>
              <w:t>Wanneroo*</w:t>
            </w:r>
          </w:p>
        </w:tc>
        <w:tc>
          <w:tcPr>
            <w:tcW w:w="2057" w:type="dxa"/>
          </w:tcPr>
          <w:p w:rsidR="00112C2B" w:rsidRPr="00C13906" w:rsidRDefault="00112C2B" w:rsidP="00112C2B">
            <w:pPr>
              <w:rPr>
                <w:color w:val="404040" w:themeColor="text1" w:themeTint="BF"/>
              </w:rPr>
            </w:pPr>
            <w:r w:rsidRPr="00C13906">
              <w:rPr>
                <w:color w:val="404040" w:themeColor="text1" w:themeTint="BF"/>
              </w:rPr>
              <w:t xml:space="preserve"> 5,131,244 </w:t>
            </w:r>
          </w:p>
        </w:tc>
        <w:tc>
          <w:tcPr>
            <w:tcW w:w="1961" w:type="dxa"/>
          </w:tcPr>
          <w:p w:rsidR="00112C2B" w:rsidRPr="00C13906" w:rsidRDefault="00112C2B" w:rsidP="00112C2B">
            <w:pPr>
              <w:rPr>
                <w:color w:val="404040" w:themeColor="text1" w:themeTint="BF"/>
              </w:rPr>
            </w:pPr>
            <w:r w:rsidRPr="00C13906">
              <w:rPr>
                <w:color w:val="404040" w:themeColor="text1" w:themeTint="BF"/>
              </w:rPr>
              <w:t xml:space="preserve"> 32,267,433 </w:t>
            </w:r>
          </w:p>
        </w:tc>
        <w:tc>
          <w:tcPr>
            <w:tcW w:w="2155" w:type="dxa"/>
          </w:tcPr>
          <w:p w:rsidR="00112C2B" w:rsidRPr="00C13906" w:rsidRDefault="00112C2B" w:rsidP="00112C2B">
            <w:pPr>
              <w:rPr>
                <w:color w:val="404040" w:themeColor="text1" w:themeTint="BF"/>
              </w:rPr>
            </w:pPr>
            <w:r w:rsidRPr="00C13906">
              <w:rPr>
                <w:color w:val="404040" w:themeColor="text1" w:themeTint="BF"/>
              </w:rPr>
              <w:t xml:space="preserve"> 672,238 </w:t>
            </w:r>
          </w:p>
        </w:tc>
      </w:tr>
      <w:tr w:rsidR="00C13906" w:rsidRPr="00C13906" w:rsidTr="009B64FB">
        <w:tc>
          <w:tcPr>
            <w:tcW w:w="3549" w:type="dxa"/>
          </w:tcPr>
          <w:p w:rsidR="00112C2B" w:rsidRPr="00C13906" w:rsidRDefault="00112C2B" w:rsidP="00112C2B">
            <w:pPr>
              <w:rPr>
                <w:color w:val="404040" w:themeColor="text1" w:themeTint="BF"/>
              </w:rPr>
            </w:pPr>
            <w:r w:rsidRPr="00C13906">
              <w:rPr>
                <w:color w:val="404040" w:themeColor="text1" w:themeTint="BF"/>
              </w:rPr>
              <w:t>Population Dispersion</w:t>
            </w:r>
          </w:p>
        </w:tc>
        <w:tc>
          <w:tcPr>
            <w:tcW w:w="1884" w:type="dxa"/>
          </w:tcPr>
          <w:p w:rsidR="00112C2B" w:rsidRPr="00C13906" w:rsidRDefault="00112C2B" w:rsidP="00112C2B">
            <w:pPr>
              <w:rPr>
                <w:color w:val="404040" w:themeColor="text1" w:themeTint="BF"/>
              </w:rPr>
            </w:pPr>
            <w:r w:rsidRPr="00C13906">
              <w:rPr>
                <w:color w:val="404040" w:themeColor="text1" w:themeTint="BF"/>
              </w:rPr>
              <w:t xml:space="preserve"> 49 </w:t>
            </w:r>
          </w:p>
        </w:tc>
        <w:tc>
          <w:tcPr>
            <w:tcW w:w="2716" w:type="dxa"/>
          </w:tcPr>
          <w:p w:rsidR="00112C2B" w:rsidRPr="00C13906" w:rsidRDefault="00112C2B" w:rsidP="00112C2B">
            <w:pPr>
              <w:rPr>
                <w:color w:val="404040" w:themeColor="text1" w:themeTint="BF"/>
              </w:rPr>
            </w:pPr>
            <w:r w:rsidRPr="00C13906">
              <w:rPr>
                <w:color w:val="404040" w:themeColor="text1" w:themeTint="BF"/>
              </w:rPr>
              <w:t>Busselton*</w:t>
            </w:r>
          </w:p>
        </w:tc>
        <w:tc>
          <w:tcPr>
            <w:tcW w:w="2057" w:type="dxa"/>
          </w:tcPr>
          <w:p w:rsidR="00112C2B" w:rsidRPr="00C13906" w:rsidRDefault="00112C2B" w:rsidP="00112C2B">
            <w:pPr>
              <w:rPr>
                <w:color w:val="404040" w:themeColor="text1" w:themeTint="BF"/>
              </w:rPr>
            </w:pPr>
            <w:r w:rsidRPr="00C13906">
              <w:rPr>
                <w:color w:val="404040" w:themeColor="text1" w:themeTint="BF"/>
              </w:rPr>
              <w:t xml:space="preserve"> 1,835,929 </w:t>
            </w:r>
          </w:p>
        </w:tc>
        <w:tc>
          <w:tcPr>
            <w:tcW w:w="1961" w:type="dxa"/>
          </w:tcPr>
          <w:p w:rsidR="00112C2B" w:rsidRPr="00C13906" w:rsidRDefault="00112C2B" w:rsidP="00112C2B">
            <w:pPr>
              <w:rPr>
                <w:color w:val="404040" w:themeColor="text1" w:themeTint="BF"/>
              </w:rPr>
            </w:pPr>
            <w:r w:rsidRPr="00C13906">
              <w:rPr>
                <w:color w:val="404040" w:themeColor="text1" w:themeTint="BF"/>
              </w:rPr>
              <w:t xml:space="preserve"> 25,619,878 </w:t>
            </w:r>
          </w:p>
        </w:tc>
        <w:tc>
          <w:tcPr>
            <w:tcW w:w="2155" w:type="dxa"/>
          </w:tcPr>
          <w:p w:rsidR="00112C2B" w:rsidRPr="00C13906" w:rsidRDefault="00112C2B" w:rsidP="00112C2B">
            <w:pPr>
              <w:rPr>
                <w:color w:val="404040" w:themeColor="text1" w:themeTint="BF"/>
              </w:rPr>
            </w:pPr>
            <w:r w:rsidRPr="00C13906">
              <w:rPr>
                <w:color w:val="404040" w:themeColor="text1" w:themeTint="BF"/>
              </w:rPr>
              <w:t xml:space="preserve"> 522,855 </w:t>
            </w:r>
          </w:p>
        </w:tc>
      </w:tr>
      <w:tr w:rsidR="00C13906" w:rsidRPr="00C13906" w:rsidTr="009B64FB">
        <w:tc>
          <w:tcPr>
            <w:tcW w:w="3549" w:type="dxa"/>
          </w:tcPr>
          <w:p w:rsidR="00112C2B" w:rsidRPr="00C13906" w:rsidRDefault="00112C2B" w:rsidP="00112C2B">
            <w:pPr>
              <w:rPr>
                <w:color w:val="404040" w:themeColor="text1" w:themeTint="BF"/>
              </w:rPr>
            </w:pPr>
            <w:r w:rsidRPr="00C13906">
              <w:rPr>
                <w:color w:val="404040" w:themeColor="text1" w:themeTint="BF"/>
              </w:rPr>
              <w:t>Climate</w:t>
            </w:r>
          </w:p>
        </w:tc>
        <w:tc>
          <w:tcPr>
            <w:tcW w:w="1884" w:type="dxa"/>
          </w:tcPr>
          <w:p w:rsidR="00112C2B" w:rsidRPr="00C13906" w:rsidRDefault="00112C2B" w:rsidP="00112C2B">
            <w:pPr>
              <w:rPr>
                <w:color w:val="404040" w:themeColor="text1" w:themeTint="BF"/>
              </w:rPr>
            </w:pPr>
            <w:r w:rsidRPr="00C13906">
              <w:rPr>
                <w:color w:val="404040" w:themeColor="text1" w:themeTint="BF"/>
              </w:rPr>
              <w:t xml:space="preserve"> 87 </w:t>
            </w:r>
          </w:p>
        </w:tc>
        <w:tc>
          <w:tcPr>
            <w:tcW w:w="2716" w:type="dxa"/>
          </w:tcPr>
          <w:p w:rsidR="00112C2B" w:rsidRPr="00C13906" w:rsidRDefault="00112C2B" w:rsidP="00112C2B">
            <w:pPr>
              <w:rPr>
                <w:color w:val="404040" w:themeColor="text1" w:themeTint="BF"/>
              </w:rPr>
            </w:pPr>
            <w:r w:rsidRPr="00C13906">
              <w:rPr>
                <w:color w:val="404040" w:themeColor="text1" w:themeTint="BF"/>
              </w:rPr>
              <w:t>Greater Geraldton</w:t>
            </w:r>
          </w:p>
        </w:tc>
        <w:tc>
          <w:tcPr>
            <w:tcW w:w="2057" w:type="dxa"/>
          </w:tcPr>
          <w:p w:rsidR="00112C2B" w:rsidRPr="00C13906" w:rsidRDefault="00112C2B" w:rsidP="00112C2B">
            <w:pPr>
              <w:rPr>
                <w:color w:val="404040" w:themeColor="text1" w:themeTint="BF"/>
              </w:rPr>
            </w:pPr>
            <w:r w:rsidRPr="00C13906">
              <w:rPr>
                <w:color w:val="404040" w:themeColor="text1" w:themeTint="BF"/>
              </w:rPr>
              <w:t xml:space="preserve"> 1,278,418 </w:t>
            </w:r>
          </w:p>
        </w:tc>
        <w:tc>
          <w:tcPr>
            <w:tcW w:w="1961" w:type="dxa"/>
          </w:tcPr>
          <w:p w:rsidR="00112C2B" w:rsidRPr="00C13906" w:rsidRDefault="00112C2B" w:rsidP="00112C2B">
            <w:pPr>
              <w:rPr>
                <w:color w:val="404040" w:themeColor="text1" w:themeTint="BF"/>
              </w:rPr>
            </w:pPr>
            <w:r w:rsidRPr="00C13906">
              <w:rPr>
                <w:color w:val="404040" w:themeColor="text1" w:themeTint="BF"/>
              </w:rPr>
              <w:t xml:space="preserve"> 18,179,013 </w:t>
            </w:r>
          </w:p>
        </w:tc>
        <w:tc>
          <w:tcPr>
            <w:tcW w:w="2155" w:type="dxa"/>
          </w:tcPr>
          <w:p w:rsidR="00112C2B" w:rsidRPr="00C13906" w:rsidRDefault="00112C2B" w:rsidP="00112C2B">
            <w:pPr>
              <w:rPr>
                <w:color w:val="404040" w:themeColor="text1" w:themeTint="BF"/>
              </w:rPr>
            </w:pPr>
            <w:r w:rsidRPr="00C13906">
              <w:rPr>
                <w:color w:val="404040" w:themeColor="text1" w:themeTint="BF"/>
              </w:rPr>
              <w:t xml:space="preserve"> 208,954 </w:t>
            </w:r>
          </w:p>
        </w:tc>
      </w:tr>
      <w:tr w:rsidR="00C13906" w:rsidRPr="00C13906" w:rsidTr="009B64FB">
        <w:tc>
          <w:tcPr>
            <w:tcW w:w="3549" w:type="dxa"/>
          </w:tcPr>
          <w:p w:rsidR="00112C2B" w:rsidRPr="00C13906" w:rsidRDefault="00112C2B" w:rsidP="00112C2B">
            <w:pPr>
              <w:rPr>
                <w:color w:val="404040" w:themeColor="text1" w:themeTint="BF"/>
              </w:rPr>
            </w:pPr>
            <w:r w:rsidRPr="00C13906">
              <w:rPr>
                <w:color w:val="404040" w:themeColor="text1" w:themeTint="BF"/>
              </w:rPr>
              <w:t>Aboriginal</w:t>
            </w:r>
          </w:p>
        </w:tc>
        <w:tc>
          <w:tcPr>
            <w:tcW w:w="1884" w:type="dxa"/>
          </w:tcPr>
          <w:p w:rsidR="00112C2B" w:rsidRPr="00C13906" w:rsidRDefault="00112C2B" w:rsidP="00112C2B">
            <w:pPr>
              <w:rPr>
                <w:color w:val="404040" w:themeColor="text1" w:themeTint="BF"/>
              </w:rPr>
            </w:pPr>
            <w:r w:rsidRPr="00C13906">
              <w:rPr>
                <w:color w:val="404040" w:themeColor="text1" w:themeTint="BF"/>
              </w:rPr>
              <w:t xml:space="preserve"> 85 </w:t>
            </w:r>
          </w:p>
        </w:tc>
        <w:tc>
          <w:tcPr>
            <w:tcW w:w="2716" w:type="dxa"/>
          </w:tcPr>
          <w:p w:rsidR="00112C2B" w:rsidRPr="00C13906" w:rsidRDefault="00112C2B" w:rsidP="00112C2B">
            <w:pPr>
              <w:rPr>
                <w:color w:val="404040" w:themeColor="text1" w:themeTint="BF"/>
              </w:rPr>
            </w:pPr>
            <w:r w:rsidRPr="00C13906">
              <w:rPr>
                <w:color w:val="404040" w:themeColor="text1" w:themeTint="BF"/>
              </w:rPr>
              <w:t>Derby-West Kimberley</w:t>
            </w:r>
          </w:p>
        </w:tc>
        <w:tc>
          <w:tcPr>
            <w:tcW w:w="2057" w:type="dxa"/>
          </w:tcPr>
          <w:p w:rsidR="00112C2B" w:rsidRPr="00C13906" w:rsidRDefault="00112C2B" w:rsidP="00112C2B">
            <w:pPr>
              <w:rPr>
                <w:color w:val="404040" w:themeColor="text1" w:themeTint="BF"/>
              </w:rPr>
            </w:pPr>
            <w:r w:rsidRPr="00C13906">
              <w:rPr>
                <w:color w:val="404040" w:themeColor="text1" w:themeTint="BF"/>
              </w:rPr>
              <w:t xml:space="preserve"> 608,221 </w:t>
            </w:r>
          </w:p>
        </w:tc>
        <w:tc>
          <w:tcPr>
            <w:tcW w:w="1961" w:type="dxa"/>
          </w:tcPr>
          <w:p w:rsidR="00112C2B" w:rsidRPr="00C13906" w:rsidRDefault="00112C2B" w:rsidP="00112C2B">
            <w:pPr>
              <w:rPr>
                <w:color w:val="404040" w:themeColor="text1" w:themeTint="BF"/>
              </w:rPr>
            </w:pPr>
            <w:r w:rsidRPr="00C13906">
              <w:rPr>
                <w:color w:val="404040" w:themeColor="text1" w:themeTint="BF"/>
              </w:rPr>
              <w:t xml:space="preserve"> 11,293,602 </w:t>
            </w:r>
          </w:p>
        </w:tc>
        <w:tc>
          <w:tcPr>
            <w:tcW w:w="2155" w:type="dxa"/>
          </w:tcPr>
          <w:p w:rsidR="00112C2B" w:rsidRPr="00C13906" w:rsidRDefault="00112C2B" w:rsidP="00112C2B">
            <w:pPr>
              <w:rPr>
                <w:color w:val="404040" w:themeColor="text1" w:themeTint="BF"/>
              </w:rPr>
            </w:pPr>
            <w:r w:rsidRPr="00C13906">
              <w:rPr>
                <w:color w:val="404040" w:themeColor="text1" w:themeTint="BF"/>
              </w:rPr>
              <w:t xml:space="preserve"> 132,866 </w:t>
            </w:r>
          </w:p>
        </w:tc>
      </w:tr>
      <w:tr w:rsidR="00C13906" w:rsidRPr="00C13906" w:rsidTr="009B64FB">
        <w:tc>
          <w:tcPr>
            <w:tcW w:w="3549" w:type="dxa"/>
          </w:tcPr>
          <w:p w:rsidR="00112C2B" w:rsidRPr="00C13906" w:rsidRDefault="00112C2B" w:rsidP="00112C2B">
            <w:pPr>
              <w:rPr>
                <w:color w:val="404040" w:themeColor="text1" w:themeTint="BF"/>
              </w:rPr>
            </w:pPr>
            <w:r w:rsidRPr="00C13906">
              <w:rPr>
                <w:color w:val="404040" w:themeColor="text1" w:themeTint="BF"/>
              </w:rPr>
              <w:t>Regional Centres</w:t>
            </w:r>
          </w:p>
        </w:tc>
        <w:tc>
          <w:tcPr>
            <w:tcW w:w="1884" w:type="dxa"/>
          </w:tcPr>
          <w:p w:rsidR="00112C2B" w:rsidRPr="00C13906" w:rsidRDefault="00112C2B" w:rsidP="00112C2B">
            <w:pPr>
              <w:rPr>
                <w:color w:val="404040" w:themeColor="text1" w:themeTint="BF"/>
              </w:rPr>
            </w:pPr>
            <w:r w:rsidRPr="00C13906">
              <w:rPr>
                <w:color w:val="404040" w:themeColor="text1" w:themeTint="BF"/>
              </w:rPr>
              <w:t xml:space="preserve"> 16 </w:t>
            </w:r>
          </w:p>
        </w:tc>
        <w:tc>
          <w:tcPr>
            <w:tcW w:w="2716" w:type="dxa"/>
          </w:tcPr>
          <w:p w:rsidR="00112C2B" w:rsidRPr="00C13906" w:rsidRDefault="00112C2B" w:rsidP="00112C2B">
            <w:pPr>
              <w:rPr>
                <w:color w:val="404040" w:themeColor="text1" w:themeTint="BF"/>
              </w:rPr>
            </w:pPr>
            <w:r w:rsidRPr="00C13906">
              <w:rPr>
                <w:color w:val="404040" w:themeColor="text1" w:themeTint="BF"/>
              </w:rPr>
              <w:t>Perth*</w:t>
            </w:r>
          </w:p>
        </w:tc>
        <w:tc>
          <w:tcPr>
            <w:tcW w:w="2057" w:type="dxa"/>
          </w:tcPr>
          <w:p w:rsidR="00112C2B" w:rsidRPr="00C13906" w:rsidRDefault="00112C2B" w:rsidP="00112C2B">
            <w:pPr>
              <w:rPr>
                <w:color w:val="404040" w:themeColor="text1" w:themeTint="BF"/>
              </w:rPr>
            </w:pPr>
            <w:r w:rsidRPr="00C13906">
              <w:rPr>
                <w:color w:val="404040" w:themeColor="text1" w:themeTint="BF"/>
              </w:rPr>
              <w:t xml:space="preserve"> 1,161,013 </w:t>
            </w:r>
          </w:p>
        </w:tc>
        <w:tc>
          <w:tcPr>
            <w:tcW w:w="1961" w:type="dxa"/>
          </w:tcPr>
          <w:p w:rsidR="00112C2B" w:rsidRPr="00C13906" w:rsidRDefault="00112C2B" w:rsidP="00112C2B">
            <w:pPr>
              <w:rPr>
                <w:color w:val="404040" w:themeColor="text1" w:themeTint="BF"/>
              </w:rPr>
            </w:pPr>
            <w:r w:rsidRPr="00C13906">
              <w:rPr>
                <w:color w:val="404040" w:themeColor="text1" w:themeTint="BF"/>
              </w:rPr>
              <w:t xml:space="preserve"> 8,066,858 </w:t>
            </w:r>
          </w:p>
        </w:tc>
        <w:tc>
          <w:tcPr>
            <w:tcW w:w="2155" w:type="dxa"/>
          </w:tcPr>
          <w:p w:rsidR="00112C2B" w:rsidRPr="00C13906" w:rsidRDefault="00112C2B" w:rsidP="00112C2B">
            <w:pPr>
              <w:rPr>
                <w:color w:val="404040" w:themeColor="text1" w:themeTint="BF"/>
              </w:rPr>
            </w:pPr>
            <w:r w:rsidRPr="00C13906">
              <w:rPr>
                <w:color w:val="404040" w:themeColor="text1" w:themeTint="BF"/>
              </w:rPr>
              <w:t xml:space="preserve"> 504,179 </w:t>
            </w:r>
          </w:p>
        </w:tc>
      </w:tr>
      <w:tr w:rsidR="00C13906" w:rsidRPr="00C13906" w:rsidTr="009B64FB">
        <w:tc>
          <w:tcPr>
            <w:tcW w:w="3549" w:type="dxa"/>
          </w:tcPr>
          <w:p w:rsidR="00112C2B" w:rsidRPr="00C13906" w:rsidRDefault="00112C2B" w:rsidP="00112C2B">
            <w:pPr>
              <w:rPr>
                <w:color w:val="404040" w:themeColor="text1" w:themeTint="BF"/>
              </w:rPr>
            </w:pPr>
            <w:r w:rsidRPr="00C13906">
              <w:rPr>
                <w:color w:val="404040" w:themeColor="text1" w:themeTint="BF"/>
              </w:rPr>
              <w:t>Terrain</w:t>
            </w:r>
          </w:p>
        </w:tc>
        <w:tc>
          <w:tcPr>
            <w:tcW w:w="1884" w:type="dxa"/>
          </w:tcPr>
          <w:p w:rsidR="00112C2B" w:rsidRPr="00C13906" w:rsidRDefault="00112C2B" w:rsidP="00112C2B">
            <w:pPr>
              <w:rPr>
                <w:color w:val="404040" w:themeColor="text1" w:themeTint="BF"/>
              </w:rPr>
            </w:pPr>
            <w:r w:rsidRPr="00C13906">
              <w:rPr>
                <w:color w:val="404040" w:themeColor="text1" w:themeTint="BF"/>
              </w:rPr>
              <w:t xml:space="preserve"> 92 </w:t>
            </w:r>
          </w:p>
        </w:tc>
        <w:tc>
          <w:tcPr>
            <w:tcW w:w="2716" w:type="dxa"/>
          </w:tcPr>
          <w:p w:rsidR="00112C2B" w:rsidRPr="00C13906" w:rsidRDefault="00112C2B" w:rsidP="00112C2B">
            <w:pPr>
              <w:rPr>
                <w:color w:val="404040" w:themeColor="text1" w:themeTint="BF"/>
              </w:rPr>
            </w:pPr>
            <w:r w:rsidRPr="00C13906">
              <w:rPr>
                <w:color w:val="404040" w:themeColor="text1" w:themeTint="BF"/>
              </w:rPr>
              <w:t>Swan*</w:t>
            </w:r>
          </w:p>
        </w:tc>
        <w:tc>
          <w:tcPr>
            <w:tcW w:w="2057" w:type="dxa"/>
          </w:tcPr>
          <w:p w:rsidR="00112C2B" w:rsidRPr="00C13906" w:rsidRDefault="00112C2B" w:rsidP="00112C2B">
            <w:pPr>
              <w:rPr>
                <w:color w:val="404040" w:themeColor="text1" w:themeTint="BF"/>
              </w:rPr>
            </w:pPr>
            <w:r w:rsidRPr="00C13906">
              <w:rPr>
                <w:color w:val="404040" w:themeColor="text1" w:themeTint="BF"/>
              </w:rPr>
              <w:t xml:space="preserve"> 1,332,508 </w:t>
            </w:r>
          </w:p>
        </w:tc>
        <w:tc>
          <w:tcPr>
            <w:tcW w:w="1961" w:type="dxa"/>
          </w:tcPr>
          <w:p w:rsidR="00112C2B" w:rsidRPr="00C13906" w:rsidRDefault="00112C2B" w:rsidP="00112C2B">
            <w:pPr>
              <w:rPr>
                <w:color w:val="404040" w:themeColor="text1" w:themeTint="BF"/>
              </w:rPr>
            </w:pPr>
            <w:r w:rsidRPr="00C13906">
              <w:rPr>
                <w:color w:val="404040" w:themeColor="text1" w:themeTint="BF"/>
              </w:rPr>
              <w:t xml:space="preserve"> 10,208,281 </w:t>
            </w:r>
          </w:p>
        </w:tc>
        <w:tc>
          <w:tcPr>
            <w:tcW w:w="2155" w:type="dxa"/>
          </w:tcPr>
          <w:p w:rsidR="00112C2B" w:rsidRPr="00C13906" w:rsidRDefault="00112C2B" w:rsidP="00112C2B">
            <w:pPr>
              <w:rPr>
                <w:color w:val="404040" w:themeColor="text1" w:themeTint="BF"/>
              </w:rPr>
            </w:pPr>
            <w:r w:rsidRPr="00C13906">
              <w:rPr>
                <w:color w:val="404040" w:themeColor="text1" w:themeTint="BF"/>
              </w:rPr>
              <w:t xml:space="preserve"> 110,960 </w:t>
            </w:r>
          </w:p>
        </w:tc>
      </w:tr>
      <w:tr w:rsidR="00C13906" w:rsidRPr="00C13906" w:rsidTr="009B64FB">
        <w:tc>
          <w:tcPr>
            <w:tcW w:w="3549" w:type="dxa"/>
          </w:tcPr>
          <w:p w:rsidR="00112C2B" w:rsidRPr="00C13906" w:rsidRDefault="00112C2B" w:rsidP="00112C2B">
            <w:pPr>
              <w:rPr>
                <w:color w:val="404040" w:themeColor="text1" w:themeTint="BF"/>
              </w:rPr>
            </w:pPr>
            <w:r w:rsidRPr="00C13906">
              <w:rPr>
                <w:color w:val="404040" w:themeColor="text1" w:themeTint="BF"/>
              </w:rPr>
              <w:t>Off-Road Drainage</w:t>
            </w:r>
          </w:p>
        </w:tc>
        <w:tc>
          <w:tcPr>
            <w:tcW w:w="1884" w:type="dxa"/>
          </w:tcPr>
          <w:p w:rsidR="00112C2B" w:rsidRPr="00C13906" w:rsidRDefault="00112C2B" w:rsidP="00112C2B">
            <w:pPr>
              <w:rPr>
                <w:color w:val="404040" w:themeColor="text1" w:themeTint="BF"/>
              </w:rPr>
            </w:pPr>
            <w:r w:rsidRPr="00C13906">
              <w:rPr>
                <w:color w:val="404040" w:themeColor="text1" w:themeTint="BF"/>
              </w:rPr>
              <w:t xml:space="preserve"> 117 </w:t>
            </w:r>
          </w:p>
        </w:tc>
        <w:tc>
          <w:tcPr>
            <w:tcW w:w="2716" w:type="dxa"/>
          </w:tcPr>
          <w:p w:rsidR="00112C2B" w:rsidRPr="00C13906" w:rsidRDefault="00112C2B" w:rsidP="00112C2B">
            <w:pPr>
              <w:rPr>
                <w:color w:val="404040" w:themeColor="text1" w:themeTint="BF"/>
              </w:rPr>
            </w:pPr>
            <w:r w:rsidRPr="00C13906">
              <w:rPr>
                <w:color w:val="404040" w:themeColor="text1" w:themeTint="BF"/>
              </w:rPr>
              <w:t>Mandurah*</w:t>
            </w:r>
          </w:p>
        </w:tc>
        <w:tc>
          <w:tcPr>
            <w:tcW w:w="2057" w:type="dxa"/>
          </w:tcPr>
          <w:p w:rsidR="00112C2B" w:rsidRPr="00C13906" w:rsidRDefault="00112C2B" w:rsidP="00112C2B">
            <w:pPr>
              <w:rPr>
                <w:color w:val="404040" w:themeColor="text1" w:themeTint="BF"/>
              </w:rPr>
            </w:pPr>
            <w:r w:rsidRPr="00C13906">
              <w:rPr>
                <w:color w:val="404040" w:themeColor="text1" w:themeTint="BF"/>
              </w:rPr>
              <w:t xml:space="preserve"> 683,680 </w:t>
            </w:r>
          </w:p>
        </w:tc>
        <w:tc>
          <w:tcPr>
            <w:tcW w:w="1961" w:type="dxa"/>
          </w:tcPr>
          <w:p w:rsidR="00112C2B" w:rsidRPr="00C13906" w:rsidRDefault="00112C2B" w:rsidP="00112C2B">
            <w:pPr>
              <w:rPr>
                <w:color w:val="404040" w:themeColor="text1" w:themeTint="BF"/>
              </w:rPr>
            </w:pPr>
            <w:r w:rsidRPr="00C13906">
              <w:rPr>
                <w:color w:val="404040" w:themeColor="text1" w:themeTint="BF"/>
              </w:rPr>
              <w:t xml:space="preserve"> 7,727,157 </w:t>
            </w:r>
          </w:p>
        </w:tc>
        <w:tc>
          <w:tcPr>
            <w:tcW w:w="2155" w:type="dxa"/>
          </w:tcPr>
          <w:p w:rsidR="00112C2B" w:rsidRPr="00C13906" w:rsidRDefault="00112C2B" w:rsidP="00112C2B">
            <w:pPr>
              <w:rPr>
                <w:color w:val="404040" w:themeColor="text1" w:themeTint="BF"/>
              </w:rPr>
            </w:pPr>
            <w:r w:rsidRPr="00C13906">
              <w:rPr>
                <w:color w:val="404040" w:themeColor="text1" w:themeTint="BF"/>
              </w:rPr>
              <w:t xml:space="preserve"> 66,044 </w:t>
            </w:r>
          </w:p>
        </w:tc>
      </w:tr>
      <w:tr w:rsidR="00C13906" w:rsidRPr="00C13906" w:rsidTr="009B64FB">
        <w:tc>
          <w:tcPr>
            <w:tcW w:w="3549" w:type="dxa"/>
          </w:tcPr>
          <w:p w:rsidR="00112C2B" w:rsidRPr="00C13906" w:rsidRDefault="00112C2B" w:rsidP="00112C2B">
            <w:pPr>
              <w:rPr>
                <w:color w:val="404040" w:themeColor="text1" w:themeTint="BF"/>
              </w:rPr>
            </w:pPr>
            <w:r w:rsidRPr="00C13906">
              <w:rPr>
                <w:color w:val="404040" w:themeColor="text1" w:themeTint="BF"/>
              </w:rPr>
              <w:t>Medical Facilities</w:t>
            </w:r>
          </w:p>
        </w:tc>
        <w:tc>
          <w:tcPr>
            <w:tcW w:w="1884" w:type="dxa"/>
          </w:tcPr>
          <w:p w:rsidR="00112C2B" w:rsidRPr="00C13906" w:rsidRDefault="00112C2B" w:rsidP="00112C2B">
            <w:pPr>
              <w:rPr>
                <w:color w:val="404040" w:themeColor="text1" w:themeTint="BF"/>
              </w:rPr>
            </w:pPr>
            <w:r w:rsidRPr="00C13906">
              <w:rPr>
                <w:color w:val="404040" w:themeColor="text1" w:themeTint="BF"/>
              </w:rPr>
              <w:t xml:space="preserve"> 59 </w:t>
            </w:r>
          </w:p>
        </w:tc>
        <w:tc>
          <w:tcPr>
            <w:tcW w:w="2716" w:type="dxa"/>
          </w:tcPr>
          <w:p w:rsidR="00112C2B" w:rsidRPr="00C13906" w:rsidRDefault="00112C2B" w:rsidP="00112C2B">
            <w:pPr>
              <w:rPr>
                <w:color w:val="404040" w:themeColor="text1" w:themeTint="BF"/>
              </w:rPr>
            </w:pPr>
            <w:r w:rsidRPr="00C13906">
              <w:rPr>
                <w:color w:val="404040" w:themeColor="text1" w:themeTint="BF"/>
              </w:rPr>
              <w:t>17 LGs</w:t>
            </w:r>
          </w:p>
        </w:tc>
        <w:tc>
          <w:tcPr>
            <w:tcW w:w="2057" w:type="dxa"/>
          </w:tcPr>
          <w:p w:rsidR="00112C2B" w:rsidRPr="00C13906" w:rsidRDefault="00112C2B" w:rsidP="00112C2B">
            <w:pPr>
              <w:rPr>
                <w:color w:val="404040" w:themeColor="text1" w:themeTint="BF"/>
              </w:rPr>
            </w:pPr>
            <w:r w:rsidRPr="00C13906">
              <w:rPr>
                <w:color w:val="404040" w:themeColor="text1" w:themeTint="BF"/>
              </w:rPr>
              <w:t xml:space="preserve"> 75,000 </w:t>
            </w:r>
          </w:p>
        </w:tc>
        <w:tc>
          <w:tcPr>
            <w:tcW w:w="1961" w:type="dxa"/>
          </w:tcPr>
          <w:p w:rsidR="00112C2B" w:rsidRPr="00C13906" w:rsidRDefault="00112C2B" w:rsidP="00112C2B">
            <w:pPr>
              <w:rPr>
                <w:color w:val="404040" w:themeColor="text1" w:themeTint="BF"/>
              </w:rPr>
            </w:pPr>
            <w:r w:rsidRPr="00C13906">
              <w:rPr>
                <w:color w:val="404040" w:themeColor="text1" w:themeTint="BF"/>
              </w:rPr>
              <w:t xml:space="preserve"> 2,300,000 </w:t>
            </w:r>
          </w:p>
        </w:tc>
        <w:tc>
          <w:tcPr>
            <w:tcW w:w="2155" w:type="dxa"/>
          </w:tcPr>
          <w:p w:rsidR="00112C2B" w:rsidRPr="00C13906" w:rsidRDefault="00112C2B" w:rsidP="00112C2B">
            <w:pPr>
              <w:rPr>
                <w:color w:val="404040" w:themeColor="text1" w:themeTint="BF"/>
              </w:rPr>
            </w:pPr>
            <w:r w:rsidRPr="00C13906">
              <w:rPr>
                <w:color w:val="404040" w:themeColor="text1" w:themeTint="BF"/>
              </w:rPr>
              <w:t xml:space="preserve"> 38,983 </w:t>
            </w:r>
          </w:p>
        </w:tc>
      </w:tr>
      <w:tr w:rsidR="00C13906" w:rsidRPr="00C13906" w:rsidTr="009B64FB">
        <w:tc>
          <w:tcPr>
            <w:tcW w:w="3549" w:type="dxa"/>
          </w:tcPr>
          <w:p w:rsidR="00112C2B" w:rsidRPr="00C13906" w:rsidRDefault="00112C2B" w:rsidP="00112C2B">
            <w:pPr>
              <w:rPr>
                <w:color w:val="404040" w:themeColor="text1" w:themeTint="BF"/>
              </w:rPr>
            </w:pPr>
            <w:r w:rsidRPr="00C13906">
              <w:rPr>
                <w:color w:val="404040" w:themeColor="text1" w:themeTint="BF"/>
              </w:rPr>
              <w:t>Cyclone</w:t>
            </w:r>
          </w:p>
        </w:tc>
        <w:tc>
          <w:tcPr>
            <w:tcW w:w="1884" w:type="dxa"/>
          </w:tcPr>
          <w:p w:rsidR="00112C2B" w:rsidRPr="00C13906" w:rsidRDefault="00112C2B" w:rsidP="00112C2B">
            <w:pPr>
              <w:rPr>
                <w:color w:val="404040" w:themeColor="text1" w:themeTint="BF"/>
              </w:rPr>
            </w:pPr>
            <w:r w:rsidRPr="00C13906">
              <w:rPr>
                <w:color w:val="404040" w:themeColor="text1" w:themeTint="BF"/>
              </w:rPr>
              <w:t xml:space="preserve"> 11 </w:t>
            </w:r>
          </w:p>
        </w:tc>
        <w:tc>
          <w:tcPr>
            <w:tcW w:w="2716" w:type="dxa"/>
          </w:tcPr>
          <w:p w:rsidR="00112C2B" w:rsidRPr="00C13906" w:rsidRDefault="00112C2B" w:rsidP="00112C2B">
            <w:pPr>
              <w:rPr>
                <w:color w:val="404040" w:themeColor="text1" w:themeTint="BF"/>
              </w:rPr>
            </w:pPr>
            <w:r w:rsidRPr="00C13906">
              <w:rPr>
                <w:color w:val="404040" w:themeColor="text1" w:themeTint="BF"/>
              </w:rPr>
              <w:t>Karratha</w:t>
            </w:r>
          </w:p>
        </w:tc>
        <w:tc>
          <w:tcPr>
            <w:tcW w:w="2057" w:type="dxa"/>
          </w:tcPr>
          <w:p w:rsidR="00112C2B" w:rsidRPr="00C13906" w:rsidRDefault="00112C2B" w:rsidP="00112C2B">
            <w:pPr>
              <w:rPr>
                <w:color w:val="404040" w:themeColor="text1" w:themeTint="BF"/>
              </w:rPr>
            </w:pPr>
            <w:r w:rsidRPr="00C13906">
              <w:rPr>
                <w:color w:val="404040" w:themeColor="text1" w:themeTint="BF"/>
              </w:rPr>
              <w:t xml:space="preserve"> 235,450 </w:t>
            </w:r>
          </w:p>
        </w:tc>
        <w:tc>
          <w:tcPr>
            <w:tcW w:w="1961" w:type="dxa"/>
          </w:tcPr>
          <w:p w:rsidR="00112C2B" w:rsidRPr="00C13906" w:rsidRDefault="00112C2B" w:rsidP="00112C2B">
            <w:pPr>
              <w:rPr>
                <w:color w:val="404040" w:themeColor="text1" w:themeTint="BF"/>
              </w:rPr>
            </w:pPr>
            <w:r w:rsidRPr="00C13906">
              <w:rPr>
                <w:color w:val="404040" w:themeColor="text1" w:themeTint="BF"/>
              </w:rPr>
              <w:t xml:space="preserve"> 1,613,372 </w:t>
            </w:r>
          </w:p>
        </w:tc>
        <w:tc>
          <w:tcPr>
            <w:tcW w:w="2155" w:type="dxa"/>
          </w:tcPr>
          <w:p w:rsidR="00112C2B" w:rsidRPr="00C13906" w:rsidRDefault="00112C2B" w:rsidP="00112C2B">
            <w:pPr>
              <w:rPr>
                <w:color w:val="404040" w:themeColor="text1" w:themeTint="BF"/>
              </w:rPr>
            </w:pPr>
            <w:r w:rsidRPr="00C13906">
              <w:rPr>
                <w:color w:val="404040" w:themeColor="text1" w:themeTint="BF"/>
              </w:rPr>
              <w:t xml:space="preserve"> 146,670 </w:t>
            </w:r>
          </w:p>
        </w:tc>
      </w:tr>
      <w:tr w:rsidR="00C13906" w:rsidRPr="00C13906" w:rsidTr="009B64FB">
        <w:tc>
          <w:tcPr>
            <w:tcW w:w="3549" w:type="dxa"/>
          </w:tcPr>
          <w:p w:rsidR="00112C2B" w:rsidRPr="00C13906" w:rsidRDefault="00112C2B" w:rsidP="00112C2B">
            <w:pPr>
              <w:rPr>
                <w:color w:val="404040" w:themeColor="text1" w:themeTint="BF"/>
              </w:rPr>
            </w:pPr>
            <w:r w:rsidRPr="00C13906">
              <w:rPr>
                <w:color w:val="404040" w:themeColor="text1" w:themeTint="BF"/>
              </w:rPr>
              <w:t>Special Needs</w:t>
            </w:r>
          </w:p>
        </w:tc>
        <w:tc>
          <w:tcPr>
            <w:tcW w:w="1884" w:type="dxa"/>
          </w:tcPr>
          <w:p w:rsidR="00112C2B" w:rsidRPr="00C13906" w:rsidRDefault="00112C2B" w:rsidP="00112C2B">
            <w:pPr>
              <w:rPr>
                <w:color w:val="404040" w:themeColor="text1" w:themeTint="BF"/>
              </w:rPr>
            </w:pPr>
            <w:r w:rsidRPr="00C13906">
              <w:rPr>
                <w:color w:val="404040" w:themeColor="text1" w:themeTint="BF"/>
              </w:rPr>
              <w:t xml:space="preserve"> 2 </w:t>
            </w:r>
          </w:p>
        </w:tc>
        <w:tc>
          <w:tcPr>
            <w:tcW w:w="2716" w:type="dxa"/>
          </w:tcPr>
          <w:p w:rsidR="00112C2B" w:rsidRPr="00C13906" w:rsidRDefault="00112C2B" w:rsidP="00112C2B">
            <w:pPr>
              <w:rPr>
                <w:color w:val="404040" w:themeColor="text1" w:themeTint="BF"/>
              </w:rPr>
            </w:pPr>
            <w:r w:rsidRPr="00C13906">
              <w:rPr>
                <w:color w:val="404040" w:themeColor="text1" w:themeTint="BF"/>
              </w:rPr>
              <w:t>Gingin</w:t>
            </w:r>
          </w:p>
        </w:tc>
        <w:tc>
          <w:tcPr>
            <w:tcW w:w="2057" w:type="dxa"/>
          </w:tcPr>
          <w:p w:rsidR="00112C2B" w:rsidRPr="00C13906" w:rsidRDefault="00112C2B" w:rsidP="00112C2B">
            <w:pPr>
              <w:rPr>
                <w:color w:val="404040" w:themeColor="text1" w:themeTint="BF"/>
              </w:rPr>
            </w:pPr>
            <w:r w:rsidRPr="00C13906">
              <w:rPr>
                <w:color w:val="404040" w:themeColor="text1" w:themeTint="BF"/>
              </w:rPr>
              <w:t xml:space="preserve"> 70,000 </w:t>
            </w:r>
          </w:p>
        </w:tc>
        <w:tc>
          <w:tcPr>
            <w:tcW w:w="1961" w:type="dxa"/>
          </w:tcPr>
          <w:p w:rsidR="00112C2B" w:rsidRPr="00C13906" w:rsidRDefault="00112C2B" w:rsidP="00112C2B">
            <w:pPr>
              <w:rPr>
                <w:color w:val="404040" w:themeColor="text1" w:themeTint="BF"/>
              </w:rPr>
            </w:pPr>
            <w:r w:rsidRPr="00C13906">
              <w:rPr>
                <w:color w:val="404040" w:themeColor="text1" w:themeTint="BF"/>
              </w:rPr>
              <w:t xml:space="preserve"> 110,000 </w:t>
            </w:r>
          </w:p>
        </w:tc>
        <w:tc>
          <w:tcPr>
            <w:tcW w:w="2155" w:type="dxa"/>
          </w:tcPr>
          <w:p w:rsidR="00112C2B" w:rsidRPr="00C13906" w:rsidRDefault="00112C2B" w:rsidP="00112C2B">
            <w:pPr>
              <w:rPr>
                <w:color w:val="404040" w:themeColor="text1" w:themeTint="BF"/>
              </w:rPr>
            </w:pPr>
            <w:r w:rsidRPr="00C13906">
              <w:rPr>
                <w:color w:val="404040" w:themeColor="text1" w:themeTint="BF"/>
              </w:rPr>
              <w:t xml:space="preserve"> 55,000 </w:t>
            </w:r>
          </w:p>
        </w:tc>
      </w:tr>
    </w:tbl>
    <w:p w:rsidR="00112C2B" w:rsidRPr="00C13906" w:rsidRDefault="00112C2B" w:rsidP="00112C2B">
      <w:pPr>
        <w:rPr>
          <w:color w:val="404040" w:themeColor="text1" w:themeTint="BF"/>
        </w:rPr>
      </w:pPr>
      <w:r w:rsidRPr="00C13906">
        <w:rPr>
          <w:color w:val="404040" w:themeColor="text1" w:themeTint="BF"/>
        </w:rPr>
        <w:t xml:space="preserve">* </w:t>
      </w:r>
      <w:r w:rsidRPr="00C13906">
        <w:rPr>
          <w:color w:val="404040" w:themeColor="text1" w:themeTint="BF"/>
          <w:sz w:val="20"/>
          <w:szCs w:val="20"/>
        </w:rPr>
        <w:t>Minimum grant local government</w:t>
      </w:r>
      <w:r w:rsidRPr="00C13906">
        <w:rPr>
          <w:color w:val="404040" w:themeColor="text1" w:themeTint="BF"/>
        </w:rPr>
        <w:t xml:space="preserve"> </w:t>
      </w:r>
    </w:p>
    <w:p w:rsidR="00112C2B" w:rsidRDefault="00112C2B" w:rsidP="00112C2B">
      <w:pPr>
        <w:sectPr w:rsidR="00112C2B" w:rsidSect="009B64FB">
          <w:pgSz w:w="16838" w:h="11906" w:orient="landscape"/>
          <w:pgMar w:top="1276" w:right="1418" w:bottom="1418" w:left="1134" w:header="709" w:footer="709" w:gutter="0"/>
          <w:cols w:space="69"/>
          <w:docGrid w:linePitch="360"/>
        </w:sectPr>
      </w:pPr>
    </w:p>
    <w:p w:rsidR="00112C2B" w:rsidRDefault="00112C2B" w:rsidP="00112C2B">
      <w:pPr>
        <w:pStyle w:val="Heading2"/>
        <w:spacing w:before="240"/>
      </w:pPr>
      <w:bookmarkStart w:id="42" w:name="_Toc500424011"/>
      <w:bookmarkStart w:id="43" w:name="_Toc505157822"/>
      <w:r>
        <w:lastRenderedPageBreak/>
        <w:t>Minimum Grant Local Governments</w:t>
      </w:r>
      <w:bookmarkEnd w:id="39"/>
      <w:bookmarkEnd w:id="40"/>
      <w:bookmarkEnd w:id="41"/>
      <w:bookmarkEnd w:id="42"/>
      <w:bookmarkEnd w:id="43"/>
    </w:p>
    <w:p w:rsidR="00112C2B" w:rsidRPr="00C13906" w:rsidRDefault="00112C2B" w:rsidP="00112C2B">
      <w:pPr>
        <w:pStyle w:val="BodyText"/>
        <w:rPr>
          <w:color w:val="404040" w:themeColor="text1" w:themeTint="BF"/>
        </w:rPr>
      </w:pPr>
      <w:r w:rsidRPr="00C13906">
        <w:rPr>
          <w:color w:val="404040" w:themeColor="text1" w:themeTint="BF"/>
        </w:rPr>
        <w:t>In 2017-18, 31 local governments received the minimum grant entitlement which equated to $20.18 per capita. This was an increase from 2016-17 when local governments received $19.97. Collectively, the local governments receiving the minimum grant accounted for $40.088 million (22.7</w:t>
      </w:r>
      <w:r w:rsidR="00823F88">
        <w:rPr>
          <w:color w:val="404040" w:themeColor="text1" w:themeTint="BF"/>
        </w:rPr>
        <w:t xml:space="preserve"> per cent</w:t>
      </w:r>
      <w:r w:rsidRPr="00C13906">
        <w:rPr>
          <w:color w:val="404040" w:themeColor="text1" w:themeTint="BF"/>
        </w:rPr>
        <w:t>) of the total general purpose funding pool while containing 75.9</w:t>
      </w:r>
      <w:r w:rsidR="00823F88">
        <w:rPr>
          <w:color w:val="404040" w:themeColor="text1" w:themeTint="BF"/>
        </w:rPr>
        <w:t xml:space="preserve"> per cent</w:t>
      </w:r>
      <w:r w:rsidRPr="00C13906">
        <w:rPr>
          <w:color w:val="404040" w:themeColor="text1" w:themeTint="BF"/>
        </w:rPr>
        <w:t xml:space="preserve"> of the State’s population.</w:t>
      </w:r>
    </w:p>
    <w:p w:rsidR="00112C2B" w:rsidRPr="00C13906" w:rsidRDefault="00112C2B" w:rsidP="00112C2B">
      <w:pPr>
        <w:pStyle w:val="Heading3"/>
        <w:rPr>
          <w:color w:val="404040" w:themeColor="text1" w:themeTint="BF"/>
        </w:rPr>
      </w:pPr>
      <w:bookmarkStart w:id="44" w:name="_Toc500424012"/>
      <w:bookmarkStart w:id="45" w:name="_Toc505157823"/>
      <w:r w:rsidRPr="00C13906">
        <w:rPr>
          <w:color w:val="404040" w:themeColor="text1" w:themeTint="BF"/>
        </w:rPr>
        <w:t>2017-18 Minimum Grant Local Governments</w:t>
      </w:r>
      <w:bookmarkEnd w:id="44"/>
      <w:bookmarkEnd w:id="45"/>
    </w:p>
    <w:p w:rsidR="00112C2B" w:rsidRPr="00C13906" w:rsidRDefault="00112C2B" w:rsidP="00112C2B">
      <w:pPr>
        <w:widowControl w:val="0"/>
        <w:tabs>
          <w:tab w:val="left" w:pos="3276"/>
          <w:tab w:val="left" w:pos="6408"/>
        </w:tabs>
        <w:autoSpaceDE w:val="0"/>
        <w:autoSpaceDN w:val="0"/>
        <w:adjustRightInd w:val="0"/>
        <w:spacing w:before="120" w:after="120" w:line="240" w:lineRule="auto"/>
        <w:ind w:right="187"/>
        <w:rPr>
          <w:color w:val="404040" w:themeColor="text1" w:themeTint="BF"/>
        </w:rPr>
      </w:pP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sectPr w:rsidR="00112C2B" w:rsidRPr="00C13906" w:rsidSect="00112C2B">
          <w:pgSz w:w="11906" w:h="16838"/>
          <w:pgMar w:top="1418" w:right="1418" w:bottom="1134" w:left="1418" w:header="709" w:footer="709" w:gutter="0"/>
          <w:cols w:space="69"/>
          <w:docGrid w:linePitch="360"/>
        </w:sectPr>
      </w:pP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Augusta-Margaret River</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Bassendean</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Bayswater</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Belmont</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Bunbury</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Busselton</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Cambridge</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Canning</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Claremont</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Cockburn</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 xml:space="preserve">Cottesloe </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 xml:space="preserve">East Fremantle </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 xml:space="preserve">Fremantle </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 xml:space="preserve">Gosnells </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 xml:space="preserve">Joondalup </w:t>
      </w:r>
    </w:p>
    <w:p w:rsidR="00112C2B" w:rsidRPr="00C13906" w:rsidRDefault="00112C2B" w:rsidP="00112C2B">
      <w:pPr>
        <w:pStyle w:val="TOC2"/>
        <w:numPr>
          <w:ilvl w:val="0"/>
          <w:numId w:val="29"/>
        </w:numPr>
        <w:tabs>
          <w:tab w:val="clear" w:pos="9288"/>
          <w:tab w:val="right" w:leader="dot" w:pos="9214"/>
        </w:tabs>
        <w:spacing w:before="0" w:line="240" w:lineRule="auto"/>
        <w:rPr>
          <w:color w:val="404040" w:themeColor="text1" w:themeTint="BF"/>
        </w:rPr>
      </w:pPr>
      <w:r w:rsidRPr="00C13906">
        <w:rPr>
          <w:color w:val="404040" w:themeColor="text1" w:themeTint="BF"/>
        </w:rPr>
        <w:t xml:space="preserve">Kalamunda </w:t>
      </w:r>
    </w:p>
    <w:p w:rsidR="00112C2B" w:rsidRDefault="00112C2B" w:rsidP="00112C2B">
      <w:pPr>
        <w:pStyle w:val="TOC2"/>
        <w:numPr>
          <w:ilvl w:val="0"/>
          <w:numId w:val="29"/>
        </w:numPr>
        <w:tabs>
          <w:tab w:val="clear" w:pos="9288"/>
          <w:tab w:val="right" w:leader="dot" w:pos="9214"/>
        </w:tabs>
        <w:spacing w:before="0" w:line="240" w:lineRule="auto"/>
      </w:pPr>
      <w:r w:rsidRPr="00A10584">
        <w:t>Kwinana</w:t>
      </w:r>
      <w:r w:rsidRPr="00377430">
        <w:t xml:space="preserve"> </w:t>
      </w:r>
    </w:p>
    <w:p w:rsidR="00112C2B" w:rsidRDefault="00112C2B" w:rsidP="00112C2B">
      <w:pPr>
        <w:pStyle w:val="TOC2"/>
        <w:numPr>
          <w:ilvl w:val="0"/>
          <w:numId w:val="29"/>
        </w:numPr>
        <w:tabs>
          <w:tab w:val="clear" w:pos="9288"/>
          <w:tab w:val="right" w:leader="dot" w:pos="9214"/>
        </w:tabs>
        <w:spacing w:before="0" w:line="240" w:lineRule="auto"/>
      </w:pPr>
      <w:r w:rsidRPr="00A10584">
        <w:t xml:space="preserve">Mandurah </w:t>
      </w:r>
    </w:p>
    <w:p w:rsidR="00112C2B" w:rsidRDefault="00112C2B" w:rsidP="00112C2B">
      <w:pPr>
        <w:pStyle w:val="TOC2"/>
        <w:numPr>
          <w:ilvl w:val="0"/>
          <w:numId w:val="29"/>
        </w:numPr>
        <w:tabs>
          <w:tab w:val="clear" w:pos="9288"/>
          <w:tab w:val="right" w:leader="dot" w:pos="9214"/>
        </w:tabs>
        <w:spacing w:before="0" w:line="240" w:lineRule="auto"/>
      </w:pPr>
      <w:r w:rsidRPr="00A10584">
        <w:t xml:space="preserve">Melville </w:t>
      </w:r>
    </w:p>
    <w:p w:rsidR="00112C2B" w:rsidRDefault="00112C2B" w:rsidP="00112C2B">
      <w:pPr>
        <w:pStyle w:val="TOC2"/>
        <w:numPr>
          <w:ilvl w:val="0"/>
          <w:numId w:val="29"/>
        </w:numPr>
        <w:tabs>
          <w:tab w:val="clear" w:pos="9288"/>
          <w:tab w:val="right" w:leader="dot" w:pos="9214"/>
        </w:tabs>
        <w:spacing w:before="0" w:line="240" w:lineRule="auto"/>
      </w:pPr>
      <w:r w:rsidRPr="00A10584">
        <w:t>Mosman Park</w:t>
      </w:r>
      <w:r w:rsidRPr="00377430">
        <w:t xml:space="preserve"> </w:t>
      </w:r>
    </w:p>
    <w:p w:rsidR="00112C2B" w:rsidRDefault="00112C2B" w:rsidP="00112C2B">
      <w:pPr>
        <w:pStyle w:val="TOC2"/>
        <w:numPr>
          <w:ilvl w:val="0"/>
          <w:numId w:val="29"/>
        </w:numPr>
        <w:tabs>
          <w:tab w:val="clear" w:pos="9288"/>
          <w:tab w:val="right" w:leader="dot" w:pos="9214"/>
        </w:tabs>
        <w:spacing w:before="0" w:line="240" w:lineRule="auto"/>
      </w:pPr>
      <w:r w:rsidRPr="00A10584">
        <w:t>Nedlands</w:t>
      </w:r>
      <w:r w:rsidRPr="00377430">
        <w:t xml:space="preserve"> </w:t>
      </w:r>
    </w:p>
    <w:p w:rsidR="00112C2B" w:rsidRDefault="00112C2B" w:rsidP="00112C2B">
      <w:pPr>
        <w:pStyle w:val="TOC2"/>
        <w:numPr>
          <w:ilvl w:val="0"/>
          <w:numId w:val="29"/>
        </w:numPr>
        <w:tabs>
          <w:tab w:val="clear" w:pos="9288"/>
          <w:tab w:val="right" w:leader="dot" w:pos="9214"/>
        </w:tabs>
        <w:spacing w:before="0" w:line="240" w:lineRule="auto"/>
      </w:pPr>
      <w:r w:rsidRPr="00A10584">
        <w:t>Peppermint Grov</w:t>
      </w:r>
      <w:r>
        <w:t xml:space="preserve">e </w:t>
      </w:r>
    </w:p>
    <w:p w:rsidR="00112C2B" w:rsidRDefault="00112C2B" w:rsidP="00112C2B">
      <w:pPr>
        <w:pStyle w:val="TOC2"/>
        <w:numPr>
          <w:ilvl w:val="0"/>
          <w:numId w:val="29"/>
        </w:numPr>
        <w:tabs>
          <w:tab w:val="clear" w:pos="9288"/>
          <w:tab w:val="right" w:leader="dot" w:pos="9214"/>
        </w:tabs>
        <w:spacing w:before="0" w:line="240" w:lineRule="auto"/>
      </w:pPr>
      <w:r w:rsidRPr="00A10584">
        <w:t>Perth</w:t>
      </w:r>
      <w:r w:rsidRPr="00377430">
        <w:t xml:space="preserve"> </w:t>
      </w:r>
    </w:p>
    <w:p w:rsidR="00112C2B" w:rsidRDefault="00112C2B" w:rsidP="00112C2B">
      <w:pPr>
        <w:pStyle w:val="TOC2"/>
        <w:numPr>
          <w:ilvl w:val="0"/>
          <w:numId w:val="29"/>
        </w:numPr>
        <w:tabs>
          <w:tab w:val="clear" w:pos="9288"/>
          <w:tab w:val="right" w:leader="dot" w:pos="9214"/>
        </w:tabs>
        <w:spacing w:before="0" w:line="240" w:lineRule="auto"/>
      </w:pPr>
      <w:r w:rsidRPr="00A10584">
        <w:t>Rockingham</w:t>
      </w:r>
      <w:r w:rsidRPr="00377430">
        <w:t xml:space="preserve"> </w:t>
      </w:r>
    </w:p>
    <w:p w:rsidR="00112C2B" w:rsidRDefault="00112C2B" w:rsidP="00112C2B">
      <w:pPr>
        <w:pStyle w:val="TOC2"/>
        <w:numPr>
          <w:ilvl w:val="0"/>
          <w:numId w:val="29"/>
        </w:numPr>
        <w:tabs>
          <w:tab w:val="clear" w:pos="9288"/>
          <w:tab w:val="right" w:leader="dot" w:pos="9214"/>
        </w:tabs>
        <w:spacing w:before="0" w:line="240" w:lineRule="auto"/>
      </w:pPr>
      <w:r w:rsidRPr="00A10584">
        <w:t>South Perth</w:t>
      </w:r>
      <w:r w:rsidRPr="00377430">
        <w:t xml:space="preserve"> </w:t>
      </w:r>
    </w:p>
    <w:p w:rsidR="00112C2B" w:rsidRDefault="00112C2B" w:rsidP="00112C2B">
      <w:pPr>
        <w:pStyle w:val="TOC2"/>
        <w:numPr>
          <w:ilvl w:val="0"/>
          <w:numId w:val="29"/>
        </w:numPr>
        <w:tabs>
          <w:tab w:val="clear" w:pos="9288"/>
          <w:tab w:val="right" w:leader="dot" w:pos="9214"/>
        </w:tabs>
        <w:spacing w:before="0" w:line="240" w:lineRule="auto"/>
      </w:pPr>
      <w:r w:rsidRPr="00A10584">
        <w:t>Stirling</w:t>
      </w:r>
      <w:r w:rsidRPr="00377430">
        <w:t xml:space="preserve"> </w:t>
      </w:r>
    </w:p>
    <w:p w:rsidR="00112C2B" w:rsidRDefault="00112C2B" w:rsidP="00112C2B">
      <w:pPr>
        <w:pStyle w:val="TOC2"/>
        <w:numPr>
          <w:ilvl w:val="0"/>
          <w:numId w:val="29"/>
        </w:numPr>
        <w:tabs>
          <w:tab w:val="clear" w:pos="9288"/>
          <w:tab w:val="right" w:leader="dot" w:pos="9214"/>
        </w:tabs>
        <w:spacing w:before="0" w:line="240" w:lineRule="auto"/>
      </w:pPr>
      <w:r w:rsidRPr="00A10584">
        <w:t>Subiaco</w:t>
      </w:r>
      <w:r w:rsidRPr="00377430">
        <w:rPr>
          <w:spacing w:val="-3"/>
        </w:rPr>
        <w:t xml:space="preserve"> </w:t>
      </w:r>
    </w:p>
    <w:p w:rsidR="00112C2B" w:rsidRDefault="00112C2B" w:rsidP="00112C2B">
      <w:pPr>
        <w:pStyle w:val="TOC2"/>
        <w:numPr>
          <w:ilvl w:val="0"/>
          <w:numId w:val="29"/>
        </w:numPr>
        <w:tabs>
          <w:tab w:val="clear" w:pos="9288"/>
          <w:tab w:val="right" w:leader="dot" w:pos="9214"/>
        </w:tabs>
        <w:spacing w:before="0" w:line="240" w:lineRule="auto"/>
        <w:rPr>
          <w:spacing w:val="-3"/>
        </w:rPr>
      </w:pPr>
      <w:r w:rsidRPr="00A10584">
        <w:t>Swan</w:t>
      </w:r>
    </w:p>
    <w:p w:rsidR="00112C2B" w:rsidRDefault="00112C2B" w:rsidP="00112C2B">
      <w:pPr>
        <w:pStyle w:val="TOC2"/>
        <w:numPr>
          <w:ilvl w:val="0"/>
          <w:numId w:val="29"/>
        </w:numPr>
        <w:tabs>
          <w:tab w:val="clear" w:pos="9288"/>
          <w:tab w:val="right" w:leader="dot" w:pos="9214"/>
        </w:tabs>
        <w:spacing w:before="0" w:line="240" w:lineRule="auto"/>
        <w:rPr>
          <w:spacing w:val="-3"/>
        </w:rPr>
      </w:pPr>
      <w:r w:rsidRPr="00A10584">
        <w:rPr>
          <w:spacing w:val="-3"/>
        </w:rPr>
        <w:t>V</w:t>
      </w:r>
      <w:r w:rsidRPr="00A10584">
        <w:t>ictoria Park</w:t>
      </w:r>
      <w:r w:rsidRPr="00377430">
        <w:rPr>
          <w:spacing w:val="-3"/>
        </w:rPr>
        <w:t xml:space="preserve"> </w:t>
      </w:r>
    </w:p>
    <w:p w:rsidR="00112C2B" w:rsidRDefault="00112C2B" w:rsidP="00112C2B">
      <w:pPr>
        <w:pStyle w:val="TOC2"/>
        <w:numPr>
          <w:ilvl w:val="0"/>
          <w:numId w:val="29"/>
        </w:numPr>
        <w:tabs>
          <w:tab w:val="clear" w:pos="9288"/>
          <w:tab w:val="right" w:leader="dot" w:pos="9214"/>
        </w:tabs>
        <w:spacing w:before="0" w:line="240" w:lineRule="auto"/>
      </w:pPr>
      <w:r w:rsidRPr="00A10584">
        <w:rPr>
          <w:spacing w:val="-3"/>
        </w:rPr>
        <w:t>V</w:t>
      </w:r>
      <w:r w:rsidRPr="00A10584">
        <w:t>incent</w:t>
      </w:r>
    </w:p>
    <w:p w:rsidR="00112C2B" w:rsidRDefault="00112C2B" w:rsidP="00112C2B">
      <w:pPr>
        <w:pStyle w:val="TOC2"/>
        <w:numPr>
          <w:ilvl w:val="0"/>
          <w:numId w:val="29"/>
        </w:numPr>
        <w:tabs>
          <w:tab w:val="clear" w:pos="9288"/>
          <w:tab w:val="right" w:leader="dot" w:pos="9214"/>
        </w:tabs>
        <w:spacing w:before="0" w:line="240" w:lineRule="auto"/>
      </w:pPr>
      <w:r w:rsidRPr="009755FE">
        <w:t>Wanneroo</w:t>
      </w:r>
    </w:p>
    <w:p w:rsidR="00112C2B" w:rsidRDefault="00112C2B" w:rsidP="00112C2B">
      <w:pPr>
        <w:pStyle w:val="TOC2"/>
        <w:ind w:left="720"/>
      </w:pPr>
    </w:p>
    <w:p w:rsidR="00112C2B" w:rsidRPr="00CF60CB" w:rsidRDefault="00112C2B" w:rsidP="00112C2B">
      <w:pPr>
        <w:sectPr w:rsidR="00112C2B" w:rsidRPr="00CF60CB" w:rsidSect="00112C2B">
          <w:type w:val="continuous"/>
          <w:pgSz w:w="11906" w:h="16838"/>
          <w:pgMar w:top="1418" w:right="1418" w:bottom="1134" w:left="1418" w:header="709" w:footer="709" w:gutter="0"/>
          <w:cols w:num="2" w:space="69"/>
          <w:docGrid w:linePitch="360"/>
        </w:sectPr>
      </w:pPr>
    </w:p>
    <w:p w:rsidR="00112C2B" w:rsidRPr="000054B6" w:rsidRDefault="00112C2B" w:rsidP="00112C2B">
      <w:pPr>
        <w:pStyle w:val="Heading2"/>
      </w:pPr>
      <w:bookmarkStart w:id="46" w:name="_Toc500424013"/>
      <w:bookmarkStart w:id="47" w:name="_Toc505157824"/>
      <w:r w:rsidRPr="000054B6">
        <w:t>Amalgamation Policy</w:t>
      </w:r>
      <w:bookmarkEnd w:id="46"/>
      <w:bookmarkEnd w:id="47"/>
    </w:p>
    <w:p w:rsidR="00112C2B" w:rsidRPr="00C13906" w:rsidRDefault="00112C2B" w:rsidP="00112C2B">
      <w:pPr>
        <w:pStyle w:val="BodyText"/>
        <w:rPr>
          <w:color w:val="404040" w:themeColor="text1" w:themeTint="BF"/>
        </w:rPr>
      </w:pPr>
      <w:r w:rsidRPr="00C13906">
        <w:rPr>
          <w:color w:val="404040" w:themeColor="text1" w:themeTint="BF"/>
        </w:rPr>
        <w:t>The Commission has a policy whereby, for a five year period, it will provide amalgamating local governments the higher of the amalgamating local governments’ individual general purpose grants, combined and pegged at pre-amalgamation levels, or the new equalisation of the new entity.</w:t>
      </w:r>
    </w:p>
    <w:p w:rsidR="00112C2B" w:rsidRPr="00C13906" w:rsidRDefault="00112C2B" w:rsidP="00112C2B">
      <w:pPr>
        <w:pStyle w:val="BodyText"/>
        <w:rPr>
          <w:color w:val="404040" w:themeColor="text1" w:themeTint="BF"/>
        </w:rPr>
      </w:pPr>
      <w:r w:rsidRPr="00C13906">
        <w:rPr>
          <w:color w:val="404040" w:themeColor="text1" w:themeTint="BF"/>
        </w:rPr>
        <w:t>The Shire of Narrogin has entered its second year of grant maintenance under the amalgamation policy for 2017-18 grant determinations. This is in line with the Commission’s 2014-15 decision to apply the amalgamation policy to situations where one local government was fully joined with another through boundary amendment.</w:t>
      </w:r>
    </w:p>
    <w:p w:rsidR="00112C2B" w:rsidRPr="00C13906" w:rsidRDefault="00112C2B" w:rsidP="00112C2B">
      <w:pPr>
        <w:pStyle w:val="BodyText"/>
        <w:rPr>
          <w:color w:val="404040" w:themeColor="text1" w:themeTint="BF"/>
        </w:rPr>
        <w:sectPr w:rsidR="00112C2B" w:rsidRPr="00C13906" w:rsidSect="00112C2B">
          <w:type w:val="continuous"/>
          <w:pgSz w:w="11906" w:h="16838"/>
          <w:pgMar w:top="1418" w:right="1418" w:bottom="1134" w:left="1418" w:header="709" w:footer="709" w:gutter="0"/>
          <w:cols w:space="69"/>
          <w:docGrid w:linePitch="360"/>
        </w:sectPr>
      </w:pPr>
      <w:r w:rsidRPr="00C13906">
        <w:rPr>
          <w:color w:val="404040" w:themeColor="text1" w:themeTint="BF"/>
        </w:rPr>
        <w:lastRenderedPageBreak/>
        <w:t xml:space="preserve">The Shire and Town of Narrogin undertook a boundary amendment to form a combined Shire of Narrogin effective 1 July 2016.  </w:t>
      </w:r>
    </w:p>
    <w:p w:rsidR="00112C2B" w:rsidRDefault="00112C2B" w:rsidP="00112C2B">
      <w:pPr>
        <w:pStyle w:val="Heading2"/>
      </w:pPr>
      <w:bookmarkStart w:id="48" w:name="_Toc371434438"/>
      <w:bookmarkStart w:id="49" w:name="_Toc410647361"/>
      <w:bookmarkStart w:id="50" w:name="_Toc412713566"/>
      <w:bookmarkStart w:id="51" w:name="_Toc500424014"/>
      <w:bookmarkStart w:id="52" w:name="_Toc505157825"/>
      <w:r w:rsidRPr="002519E6">
        <w:t>Grants Determination Process</w:t>
      </w:r>
      <w:bookmarkEnd w:id="48"/>
      <w:bookmarkEnd w:id="49"/>
      <w:bookmarkEnd w:id="50"/>
      <w:bookmarkEnd w:id="51"/>
      <w:bookmarkEnd w:id="52"/>
    </w:p>
    <w:p w:rsidR="00112C2B" w:rsidRPr="00C13906" w:rsidRDefault="00112C2B" w:rsidP="00112C2B">
      <w:pPr>
        <w:pStyle w:val="BodyText"/>
        <w:rPr>
          <w:color w:val="404040" w:themeColor="text1" w:themeTint="BF"/>
        </w:rPr>
      </w:pPr>
      <w:r w:rsidRPr="00C13906">
        <w:rPr>
          <w:color w:val="404040" w:themeColor="text1" w:themeTint="BF"/>
        </w:rPr>
        <w:t>The Commission maintains its administrative processes to provide for timely notification of grants to local governments.</w:t>
      </w:r>
    </w:p>
    <w:p w:rsidR="00112C2B" w:rsidRPr="00C13906" w:rsidRDefault="00112C2B" w:rsidP="00112C2B">
      <w:pPr>
        <w:pStyle w:val="BodyText"/>
        <w:rPr>
          <w:color w:val="404040" w:themeColor="text1" w:themeTint="BF"/>
        </w:rPr>
      </w:pPr>
      <w:r w:rsidRPr="00C13906">
        <w:rPr>
          <w:color w:val="404040" w:themeColor="text1" w:themeTint="BF"/>
        </w:rPr>
        <w:t>The Western Australian Minister for Local Government approved the Commission’s final allocation of FAGs on 17 July 2017. The Commonwealth Minister for Local Government approved the final grant allocations on 9 August 2017. Local governments were notified of their final grant allocations in letters dated 5 September 2017.</w:t>
      </w:r>
    </w:p>
    <w:p w:rsidR="00112C2B" w:rsidRPr="00C13906" w:rsidRDefault="00112C2B" w:rsidP="00112C2B">
      <w:pPr>
        <w:pStyle w:val="BodyText"/>
        <w:rPr>
          <w:color w:val="404040" w:themeColor="text1" w:themeTint="BF"/>
        </w:rPr>
      </w:pPr>
      <w:r w:rsidRPr="00C13906">
        <w:rPr>
          <w:color w:val="404040" w:themeColor="text1" w:themeTint="BF"/>
        </w:rPr>
        <w:t>The Commission emailed local governments on 17 August 2017 to advise the final grants and quarterly payments schedule.</w:t>
      </w:r>
    </w:p>
    <w:p w:rsidR="00112C2B" w:rsidRDefault="00112C2B" w:rsidP="00112C2B">
      <w:pPr>
        <w:pStyle w:val="Heading2"/>
      </w:pPr>
      <w:bookmarkStart w:id="53" w:name="_Toc371434439"/>
      <w:bookmarkStart w:id="54" w:name="_Toc410647362"/>
      <w:bookmarkStart w:id="55" w:name="_Toc412713567"/>
      <w:bookmarkStart w:id="56" w:name="_Toc500424015"/>
      <w:bookmarkStart w:id="57" w:name="_Toc505157826"/>
      <w:r>
        <w:t>Publication of Grant Calculations</w:t>
      </w:r>
      <w:bookmarkEnd w:id="53"/>
      <w:bookmarkEnd w:id="54"/>
      <w:bookmarkEnd w:id="55"/>
      <w:bookmarkEnd w:id="56"/>
      <w:bookmarkEnd w:id="57"/>
    </w:p>
    <w:p w:rsidR="00112C2B" w:rsidRPr="00C13906" w:rsidRDefault="00112C2B" w:rsidP="00112C2B">
      <w:pPr>
        <w:pStyle w:val="BodyText"/>
        <w:rPr>
          <w:color w:val="404040" w:themeColor="text1" w:themeTint="BF"/>
        </w:rPr>
      </w:pPr>
      <w:r w:rsidRPr="00C13906">
        <w:rPr>
          <w:color w:val="404040" w:themeColor="text1" w:themeTint="BF"/>
        </w:rPr>
        <w:t xml:space="preserve">In keeping with its commitment to transparency and accountability, the Commission made the </w:t>
      </w:r>
      <w:hyperlink r:id="rId18" w:history="1">
        <w:r w:rsidRPr="005F12B5">
          <w:rPr>
            <w:rStyle w:val="Hyperlink"/>
          </w:rPr>
          <w:t>Schedule of Payments</w:t>
        </w:r>
      </w:hyperlink>
      <w:r>
        <w:rPr>
          <w:rStyle w:val="Hyperlink"/>
        </w:rPr>
        <w:t>,</w:t>
      </w:r>
      <w:r w:rsidRPr="00C13906">
        <w:rPr>
          <w:rStyle w:val="Hyperlink"/>
          <w:color w:val="404040" w:themeColor="text1" w:themeTint="BF"/>
        </w:rPr>
        <w:t xml:space="preserve"> </w:t>
      </w:r>
      <w:r w:rsidRPr="00C13906">
        <w:rPr>
          <w:color w:val="404040" w:themeColor="text1" w:themeTint="BF"/>
        </w:rPr>
        <w:t xml:space="preserve">which details each of their grants, available to local governments. </w:t>
      </w:r>
    </w:p>
    <w:p w:rsidR="00112C2B" w:rsidRPr="00C13906" w:rsidRDefault="00112C2B" w:rsidP="00112C2B">
      <w:pPr>
        <w:pStyle w:val="BodyText"/>
        <w:rPr>
          <w:color w:val="404040" w:themeColor="text1" w:themeTint="BF"/>
        </w:rPr>
      </w:pPr>
      <w:r w:rsidRPr="00C13906">
        <w:rPr>
          <w:color w:val="404040" w:themeColor="text1" w:themeTint="BF"/>
        </w:rPr>
        <w:t>The Schedule of Payments contains all the information relating to each local government’s FAG, including general purpose grants, road grants and special project grants where applicable.</w:t>
      </w:r>
      <w:bookmarkStart w:id="58" w:name="_Toc371434440"/>
      <w:bookmarkStart w:id="59" w:name="_Toc410647363"/>
    </w:p>
    <w:p w:rsidR="00112C2B" w:rsidRDefault="00112C2B" w:rsidP="00112C2B">
      <w:pPr>
        <w:pStyle w:val="BodyText"/>
      </w:pPr>
      <w:r w:rsidRPr="00C13906">
        <w:rPr>
          <w:color w:val="404040" w:themeColor="text1" w:themeTint="BF"/>
        </w:rPr>
        <w:t xml:space="preserve">The Balanced Budget which details the calculation of each local governments general purpose grant is also made available to local governments on the Department of Local Government, Sport and Cultural Industries’ </w:t>
      </w:r>
      <w:hyperlink r:id="rId19" w:history="1">
        <w:r>
          <w:rPr>
            <w:rStyle w:val="Hyperlink"/>
          </w:rPr>
          <w:t>p</w:t>
        </w:r>
        <w:r w:rsidRPr="0079728D">
          <w:rPr>
            <w:rStyle w:val="Hyperlink"/>
          </w:rPr>
          <w:t>ublications web page</w:t>
        </w:r>
      </w:hyperlink>
      <w:r>
        <w:t>.</w:t>
      </w:r>
    </w:p>
    <w:p w:rsidR="00112C2B" w:rsidRDefault="00112C2B" w:rsidP="00112C2B">
      <w:pPr>
        <w:pStyle w:val="Heading2"/>
      </w:pPr>
      <w:bookmarkStart w:id="60" w:name="_Toc412713568"/>
      <w:bookmarkStart w:id="61" w:name="_Toc500424016"/>
      <w:bookmarkStart w:id="62" w:name="_Toc505157827"/>
      <w:r>
        <w:t xml:space="preserve">Public and Special </w:t>
      </w:r>
      <w:bookmarkEnd w:id="58"/>
      <w:r>
        <w:t>Hearings</w:t>
      </w:r>
      <w:bookmarkEnd w:id="59"/>
      <w:bookmarkEnd w:id="60"/>
      <w:bookmarkEnd w:id="61"/>
      <w:bookmarkEnd w:id="62"/>
    </w:p>
    <w:p w:rsidR="00112C2B" w:rsidRPr="00C13906" w:rsidRDefault="00112C2B" w:rsidP="00112C2B">
      <w:pPr>
        <w:pStyle w:val="BodyText"/>
        <w:rPr>
          <w:color w:val="404040" w:themeColor="text1" w:themeTint="BF"/>
        </w:rPr>
      </w:pPr>
      <w:r w:rsidRPr="00C13906">
        <w:rPr>
          <w:color w:val="404040" w:themeColor="text1" w:themeTint="BF"/>
        </w:rPr>
        <w:t xml:space="preserve">In accordance with the Commonwealth </w:t>
      </w:r>
      <w:r w:rsidRPr="00C13906">
        <w:rPr>
          <w:i/>
          <w:color w:val="404040" w:themeColor="text1" w:themeTint="BF"/>
        </w:rPr>
        <w:t>Local Government (Financial Assistance) Act 1995</w:t>
      </w:r>
      <w:r w:rsidRPr="00C13906">
        <w:rPr>
          <w:color w:val="404040" w:themeColor="text1" w:themeTint="BF"/>
        </w:rPr>
        <w:t xml:space="preserve">, the Commission undertakes public hearings with local governments. The hearings consist of a formal presentation about the operations of the Commission. </w:t>
      </w:r>
    </w:p>
    <w:p w:rsidR="00112C2B" w:rsidRPr="00C13906" w:rsidRDefault="00112C2B" w:rsidP="00112C2B">
      <w:pPr>
        <w:pStyle w:val="BodyText"/>
        <w:rPr>
          <w:color w:val="404040" w:themeColor="text1" w:themeTint="BF"/>
        </w:rPr>
      </w:pPr>
      <w:r w:rsidRPr="00C13906">
        <w:rPr>
          <w:color w:val="404040" w:themeColor="text1" w:themeTint="BF"/>
        </w:rPr>
        <w:t>During and after each hearing, local governments are given the opportunity to present submissions to the Commission on their grant determination and any issues relevant to the grant determination process.</w:t>
      </w:r>
    </w:p>
    <w:p w:rsidR="00112C2B" w:rsidRPr="00C13906" w:rsidRDefault="00112C2B" w:rsidP="00112C2B">
      <w:pPr>
        <w:pStyle w:val="BodyText"/>
        <w:rPr>
          <w:color w:val="404040" w:themeColor="text1" w:themeTint="BF"/>
        </w:rPr>
      </w:pPr>
      <w:r w:rsidRPr="00C13906">
        <w:rPr>
          <w:color w:val="404040" w:themeColor="text1" w:themeTint="BF"/>
        </w:rPr>
        <w:t>The hearings facilitate discussion between councillors, staff, members of the public and the Commission. The Commission aims to hold public hearings with each local government at least once every five years.</w:t>
      </w:r>
    </w:p>
    <w:p w:rsidR="00112C2B" w:rsidRPr="00C13906" w:rsidRDefault="00112C2B" w:rsidP="00112C2B">
      <w:pPr>
        <w:pStyle w:val="BodyText"/>
        <w:rPr>
          <w:color w:val="404040" w:themeColor="text1" w:themeTint="BF"/>
        </w:rPr>
      </w:pPr>
      <w:r w:rsidRPr="00C13906">
        <w:rPr>
          <w:color w:val="404040" w:themeColor="text1" w:themeTint="BF"/>
        </w:rPr>
        <w:lastRenderedPageBreak/>
        <w:t>Through these hearings, the Commission is able to gain a greater understanding of the issues affecting local governments and their capacity to provide services and facilities to their communities.</w:t>
      </w:r>
    </w:p>
    <w:p w:rsidR="00112C2B" w:rsidRPr="00C13906" w:rsidRDefault="00112C2B" w:rsidP="00112C2B">
      <w:pPr>
        <w:pStyle w:val="BodyText"/>
        <w:rPr>
          <w:color w:val="404040" w:themeColor="text1" w:themeTint="BF"/>
        </w:rPr>
      </w:pPr>
      <w:r w:rsidRPr="00C13906">
        <w:rPr>
          <w:color w:val="404040" w:themeColor="text1" w:themeTint="BF"/>
        </w:rPr>
        <w:t>The Commission is keen to provide all local governments and other interested parties with an opportunity to understand the grant determination process and to present their views on any aspect of the process.</w:t>
      </w:r>
    </w:p>
    <w:p w:rsidR="00112C2B" w:rsidRPr="00C13906" w:rsidRDefault="00112C2B" w:rsidP="00112C2B">
      <w:pPr>
        <w:pStyle w:val="BodyText"/>
        <w:rPr>
          <w:color w:val="404040" w:themeColor="text1" w:themeTint="BF"/>
        </w:rPr>
      </w:pPr>
      <w:r w:rsidRPr="00C13906">
        <w:rPr>
          <w:color w:val="404040" w:themeColor="text1" w:themeTint="BF"/>
        </w:rPr>
        <w:t>In 2016-17, the Commission conducted public hearings at the following local governments.</w:t>
      </w:r>
    </w:p>
    <w:p w:rsidR="00112C2B" w:rsidRPr="00C13906" w:rsidRDefault="00112C2B" w:rsidP="00112C2B">
      <w:pPr>
        <w:pStyle w:val="Caption"/>
        <w:rPr>
          <w:color w:val="404040" w:themeColor="text1" w:themeTint="BF"/>
        </w:rPr>
      </w:pPr>
      <w:r w:rsidRPr="00C13906">
        <w:rPr>
          <w:color w:val="404040" w:themeColor="text1" w:themeTint="BF"/>
        </w:rPr>
        <w:t xml:space="preserve">Table </w:t>
      </w:r>
      <w:r w:rsidR="002B1357" w:rsidRPr="00C13906">
        <w:rPr>
          <w:color w:val="404040" w:themeColor="text1" w:themeTint="BF"/>
        </w:rPr>
        <w:fldChar w:fldCharType="begin"/>
      </w:r>
      <w:r w:rsidR="002B1357" w:rsidRPr="00C13906">
        <w:rPr>
          <w:color w:val="404040" w:themeColor="text1" w:themeTint="BF"/>
        </w:rPr>
        <w:instrText xml:space="preserve"> SEQ Table \* ARABIC </w:instrText>
      </w:r>
      <w:r w:rsidR="002B1357" w:rsidRPr="00C13906">
        <w:rPr>
          <w:color w:val="404040" w:themeColor="text1" w:themeTint="BF"/>
        </w:rPr>
        <w:fldChar w:fldCharType="separate"/>
      </w:r>
      <w:r w:rsidR="00D451CF" w:rsidRPr="00C13906">
        <w:rPr>
          <w:noProof/>
          <w:color w:val="404040" w:themeColor="text1" w:themeTint="BF"/>
        </w:rPr>
        <w:t>2</w:t>
      </w:r>
      <w:r w:rsidR="002B1357" w:rsidRPr="00C13906">
        <w:rPr>
          <w:noProof/>
          <w:color w:val="404040" w:themeColor="text1" w:themeTint="BF"/>
        </w:rPr>
        <w:fldChar w:fldCharType="end"/>
      </w:r>
      <w:r w:rsidRPr="00C13906">
        <w:rPr>
          <w:color w:val="404040" w:themeColor="text1" w:themeTint="BF"/>
        </w:rPr>
        <w:t>: Public Hearings in 2016-17</w:t>
      </w:r>
    </w:p>
    <w:tbl>
      <w:tblPr>
        <w:tblStyle w:val="DLGCTable-Data"/>
        <w:tblW w:w="0" w:type="auto"/>
        <w:tblLook w:val="04A0" w:firstRow="1" w:lastRow="0" w:firstColumn="1" w:lastColumn="0" w:noHBand="0" w:noVBand="1"/>
        <w:tblCaption w:val="Table2: Public Hearings in 2014-15"/>
        <w:tblDescription w:val="Table2: Public Hearings in 2014-15"/>
      </w:tblPr>
      <w:tblGrid>
        <w:gridCol w:w="3261"/>
        <w:gridCol w:w="5494"/>
      </w:tblGrid>
      <w:tr w:rsidR="00C13906" w:rsidRPr="00C13906" w:rsidTr="007D497E">
        <w:trPr>
          <w:cnfStyle w:val="100000000000" w:firstRow="1" w:lastRow="0" w:firstColumn="0" w:lastColumn="0" w:oddVBand="0" w:evenVBand="0" w:oddHBand="0" w:evenHBand="0" w:firstRowFirstColumn="0" w:firstRowLastColumn="0" w:lastRowFirstColumn="0" w:lastRowLastColumn="0"/>
        </w:trPr>
        <w:tc>
          <w:tcPr>
            <w:tcW w:w="3261" w:type="dxa"/>
          </w:tcPr>
          <w:p w:rsidR="00112C2B" w:rsidRPr="00C13906" w:rsidRDefault="00112C2B" w:rsidP="00112C2B">
            <w:pPr>
              <w:spacing w:before="60" w:after="60"/>
              <w:rPr>
                <w:color w:val="404040" w:themeColor="text1" w:themeTint="BF"/>
              </w:rPr>
            </w:pPr>
            <w:r w:rsidRPr="00C13906">
              <w:rPr>
                <w:color w:val="404040" w:themeColor="text1" w:themeTint="BF"/>
              </w:rPr>
              <w:t>Region</w:t>
            </w:r>
          </w:p>
        </w:tc>
        <w:tc>
          <w:tcPr>
            <w:tcW w:w="5494" w:type="dxa"/>
          </w:tcPr>
          <w:p w:rsidR="00112C2B" w:rsidRPr="00C13906" w:rsidRDefault="00112C2B" w:rsidP="00112C2B">
            <w:pPr>
              <w:spacing w:before="60" w:after="60"/>
              <w:rPr>
                <w:color w:val="404040" w:themeColor="text1" w:themeTint="BF"/>
              </w:rPr>
            </w:pPr>
            <w:r w:rsidRPr="00C13906">
              <w:rPr>
                <w:color w:val="404040" w:themeColor="text1" w:themeTint="BF"/>
              </w:rPr>
              <w:t>Local Governments</w:t>
            </w:r>
          </w:p>
        </w:tc>
      </w:tr>
      <w:tr w:rsidR="00C13906" w:rsidRPr="00C13906" w:rsidTr="007D497E">
        <w:tc>
          <w:tcPr>
            <w:tcW w:w="3261" w:type="dxa"/>
          </w:tcPr>
          <w:p w:rsidR="00112C2B" w:rsidRPr="00C13906" w:rsidRDefault="00112C2B" w:rsidP="00112C2B">
            <w:pPr>
              <w:widowControl w:val="0"/>
              <w:autoSpaceDE w:val="0"/>
              <w:autoSpaceDN w:val="0"/>
              <w:adjustRightInd w:val="0"/>
              <w:spacing w:after="120"/>
              <w:ind w:right="187"/>
              <w:rPr>
                <w:color w:val="404040" w:themeColor="text1" w:themeTint="BF"/>
              </w:rPr>
            </w:pPr>
            <w:r w:rsidRPr="00C13906">
              <w:rPr>
                <w:color w:val="404040" w:themeColor="text1" w:themeTint="BF"/>
              </w:rPr>
              <w:t>Eastern Wheatbelt</w:t>
            </w:r>
          </w:p>
        </w:tc>
        <w:tc>
          <w:tcPr>
            <w:tcW w:w="5494" w:type="dxa"/>
          </w:tcPr>
          <w:p w:rsidR="00112C2B" w:rsidRPr="00C13906" w:rsidRDefault="00112C2B" w:rsidP="00112C2B">
            <w:pPr>
              <w:widowControl w:val="0"/>
              <w:autoSpaceDE w:val="0"/>
              <w:autoSpaceDN w:val="0"/>
              <w:adjustRightInd w:val="0"/>
              <w:spacing w:after="120"/>
              <w:ind w:right="187"/>
              <w:rPr>
                <w:color w:val="404040" w:themeColor="text1" w:themeTint="BF"/>
              </w:rPr>
            </w:pPr>
            <w:r w:rsidRPr="00C13906">
              <w:rPr>
                <w:color w:val="404040" w:themeColor="text1" w:themeTint="BF"/>
              </w:rPr>
              <w:t xml:space="preserve">Dowerin, Goomalling, Koorda, Mount Marshall, Mukinbudin, Tammin, Wongan-Ballidu </w:t>
            </w:r>
          </w:p>
        </w:tc>
      </w:tr>
      <w:tr w:rsidR="00C13906" w:rsidRPr="00C13906" w:rsidTr="007D497E">
        <w:tc>
          <w:tcPr>
            <w:tcW w:w="3261" w:type="dxa"/>
          </w:tcPr>
          <w:p w:rsidR="00112C2B" w:rsidRPr="00C13906" w:rsidRDefault="00112C2B" w:rsidP="00112C2B">
            <w:pPr>
              <w:widowControl w:val="0"/>
              <w:autoSpaceDE w:val="0"/>
              <w:autoSpaceDN w:val="0"/>
              <w:adjustRightInd w:val="0"/>
              <w:spacing w:after="120"/>
              <w:ind w:right="187"/>
              <w:rPr>
                <w:color w:val="404040" w:themeColor="text1" w:themeTint="BF"/>
              </w:rPr>
            </w:pPr>
            <w:r w:rsidRPr="00C13906">
              <w:rPr>
                <w:color w:val="404040" w:themeColor="text1" w:themeTint="BF"/>
              </w:rPr>
              <w:t>Mid West 2</w:t>
            </w:r>
          </w:p>
        </w:tc>
        <w:tc>
          <w:tcPr>
            <w:tcW w:w="5494" w:type="dxa"/>
          </w:tcPr>
          <w:p w:rsidR="00112C2B" w:rsidRPr="00C13906" w:rsidRDefault="00112C2B" w:rsidP="00112C2B">
            <w:pPr>
              <w:widowControl w:val="0"/>
              <w:autoSpaceDE w:val="0"/>
              <w:autoSpaceDN w:val="0"/>
              <w:adjustRightInd w:val="0"/>
              <w:spacing w:after="120"/>
              <w:ind w:right="187"/>
              <w:rPr>
                <w:color w:val="404040" w:themeColor="text1" w:themeTint="BF"/>
              </w:rPr>
            </w:pPr>
            <w:r w:rsidRPr="00C13906">
              <w:rPr>
                <w:color w:val="404040" w:themeColor="text1" w:themeTint="BF"/>
              </w:rPr>
              <w:t>Dalwallinu, Mingenew, Morawa, Perenjori, Three Springs, Yalgoo</w:t>
            </w:r>
          </w:p>
        </w:tc>
      </w:tr>
      <w:tr w:rsidR="00C13906" w:rsidRPr="00C13906" w:rsidTr="007D497E">
        <w:tc>
          <w:tcPr>
            <w:tcW w:w="3261" w:type="dxa"/>
          </w:tcPr>
          <w:p w:rsidR="00112C2B" w:rsidRPr="00C13906" w:rsidRDefault="00112C2B" w:rsidP="00112C2B">
            <w:pPr>
              <w:widowControl w:val="0"/>
              <w:autoSpaceDE w:val="0"/>
              <w:autoSpaceDN w:val="0"/>
              <w:adjustRightInd w:val="0"/>
              <w:spacing w:after="120"/>
              <w:ind w:right="187"/>
              <w:rPr>
                <w:color w:val="404040" w:themeColor="text1" w:themeTint="BF"/>
              </w:rPr>
            </w:pPr>
            <w:r w:rsidRPr="00C13906">
              <w:rPr>
                <w:color w:val="404040" w:themeColor="text1" w:themeTint="BF"/>
              </w:rPr>
              <w:t>Near Eastern</w:t>
            </w:r>
          </w:p>
        </w:tc>
        <w:tc>
          <w:tcPr>
            <w:tcW w:w="5494" w:type="dxa"/>
          </w:tcPr>
          <w:p w:rsidR="00112C2B" w:rsidRPr="00C13906" w:rsidRDefault="00112C2B" w:rsidP="00112C2B">
            <w:pPr>
              <w:widowControl w:val="0"/>
              <w:autoSpaceDE w:val="0"/>
              <w:autoSpaceDN w:val="0"/>
              <w:adjustRightInd w:val="0"/>
              <w:spacing w:after="120"/>
              <w:ind w:right="187"/>
              <w:rPr>
                <w:color w:val="404040" w:themeColor="text1" w:themeTint="BF"/>
              </w:rPr>
            </w:pPr>
            <w:r w:rsidRPr="00C13906">
              <w:rPr>
                <w:color w:val="404040" w:themeColor="text1" w:themeTint="BF"/>
              </w:rPr>
              <w:t>Beverley, Brookton, Cuballing, Pingelly, Quairading</w:t>
            </w:r>
          </w:p>
        </w:tc>
      </w:tr>
    </w:tbl>
    <w:p w:rsidR="00112C2B" w:rsidRPr="00C13906" w:rsidRDefault="00112C2B" w:rsidP="00112C2B">
      <w:pPr>
        <w:pStyle w:val="BodyText"/>
        <w:spacing w:before="360"/>
        <w:rPr>
          <w:color w:val="404040" w:themeColor="text1" w:themeTint="BF"/>
        </w:rPr>
      </w:pPr>
      <w:r w:rsidRPr="00C13906">
        <w:rPr>
          <w:color w:val="404040" w:themeColor="text1" w:themeTint="BF"/>
        </w:rPr>
        <w:t>In addition to the public hearings, local governments can request a special hearing with the Commission. This provides any local government with an opportunity to present a submission on the grant determination process in order to address issues of an urgent nature.</w:t>
      </w:r>
    </w:p>
    <w:p w:rsidR="00112C2B" w:rsidRPr="002E5DBB" w:rsidRDefault="00112C2B" w:rsidP="00112C2B">
      <w:pPr>
        <w:pStyle w:val="Heading2"/>
      </w:pPr>
      <w:bookmarkStart w:id="63" w:name="_Toc371434441"/>
      <w:bookmarkStart w:id="64" w:name="_Toc410647364"/>
      <w:bookmarkStart w:id="65" w:name="_Toc412713569"/>
      <w:bookmarkStart w:id="66" w:name="_Toc500424017"/>
      <w:bookmarkStart w:id="67" w:name="_Toc505157828"/>
      <w:r w:rsidRPr="002E5DBB">
        <w:t>Submissions</w:t>
      </w:r>
      <w:bookmarkEnd w:id="63"/>
      <w:bookmarkEnd w:id="64"/>
      <w:bookmarkEnd w:id="65"/>
      <w:bookmarkEnd w:id="66"/>
      <w:bookmarkEnd w:id="67"/>
    </w:p>
    <w:p w:rsidR="00112C2B" w:rsidRPr="00C13906" w:rsidRDefault="00112C2B" w:rsidP="00112C2B">
      <w:pPr>
        <w:pStyle w:val="BodyText"/>
        <w:spacing w:after="120"/>
        <w:rPr>
          <w:color w:val="404040" w:themeColor="text1" w:themeTint="BF"/>
        </w:rPr>
      </w:pPr>
      <w:r w:rsidRPr="00C13906">
        <w:rPr>
          <w:color w:val="404040" w:themeColor="text1" w:themeTint="BF"/>
        </w:rPr>
        <w:t xml:space="preserve">Each year, local governments are given the opportunity to highlight particular disadvantages they face in the provision of local government services. In 2016-17, the Commission did not receive any formal submissions. </w:t>
      </w:r>
    </w:p>
    <w:p w:rsidR="00112C2B" w:rsidRDefault="00112C2B" w:rsidP="00112C2B">
      <w:pPr>
        <w:pStyle w:val="BodyText"/>
        <w:spacing w:after="120"/>
      </w:pPr>
    </w:p>
    <w:p w:rsidR="00112C2B" w:rsidRDefault="00112C2B" w:rsidP="00112C2B">
      <w:pPr>
        <w:pStyle w:val="Heading2"/>
        <w:sectPr w:rsidR="00112C2B" w:rsidSect="00112C2B">
          <w:type w:val="continuous"/>
          <w:pgSz w:w="11906" w:h="16838"/>
          <w:pgMar w:top="1418" w:right="1418" w:bottom="1134" w:left="1418" w:header="708" w:footer="708" w:gutter="0"/>
          <w:cols w:space="708"/>
          <w:docGrid w:linePitch="360"/>
        </w:sectPr>
      </w:pPr>
    </w:p>
    <w:p w:rsidR="00112C2B" w:rsidRPr="004D2D23" w:rsidRDefault="00112C2B" w:rsidP="00112C2B">
      <w:pPr>
        <w:pStyle w:val="Heading2"/>
        <w:spacing w:before="0"/>
      </w:pPr>
      <w:bookmarkStart w:id="68" w:name="_Toc371434442"/>
      <w:bookmarkStart w:id="69" w:name="_Toc410647365"/>
      <w:bookmarkStart w:id="70" w:name="_Toc412713570"/>
      <w:bookmarkStart w:id="71" w:name="_Toc500424018"/>
      <w:bookmarkStart w:id="72" w:name="_Toc505157829"/>
      <w:r w:rsidRPr="004D2D23">
        <w:lastRenderedPageBreak/>
        <w:t>Grants to Indian Ocean Territories</w:t>
      </w:r>
      <w:bookmarkEnd w:id="68"/>
      <w:bookmarkEnd w:id="69"/>
      <w:bookmarkEnd w:id="70"/>
      <w:bookmarkEnd w:id="71"/>
      <w:bookmarkEnd w:id="72"/>
    </w:p>
    <w:p w:rsidR="00112C2B" w:rsidRPr="00C13906" w:rsidRDefault="00112C2B" w:rsidP="00112C2B">
      <w:pPr>
        <w:pStyle w:val="BodyText"/>
        <w:rPr>
          <w:color w:val="404040" w:themeColor="text1" w:themeTint="BF"/>
        </w:rPr>
      </w:pPr>
      <w:r w:rsidRPr="00C13906">
        <w:rPr>
          <w:color w:val="404040" w:themeColor="text1" w:themeTint="BF"/>
        </w:rPr>
        <w:t>The Commission provides advice to the Indian Ocean Territories Administration on the level of FAGs to be provided to the Shire of Christmas Island and the Shire of Cocos (Keeling) Islands. The funding for both shires is assessed separately to the allocation of FAGs for Western Australia’s 137 mainland local governments. It is allocated directly by the Commonwealth and does not come out of the State funding pool.</w:t>
      </w:r>
    </w:p>
    <w:p w:rsidR="00112C2B" w:rsidRPr="00C13906" w:rsidRDefault="00112C2B" w:rsidP="00112C2B">
      <w:pPr>
        <w:pStyle w:val="BodyText"/>
        <w:rPr>
          <w:color w:val="404040" w:themeColor="text1" w:themeTint="BF"/>
        </w:rPr>
      </w:pPr>
      <w:r w:rsidRPr="00C13906">
        <w:rPr>
          <w:color w:val="404040" w:themeColor="text1" w:themeTint="BF"/>
        </w:rPr>
        <w:t>The Commission assesses the funding requirements of these two shires in accordance with the same methodology applied to mainland Western Australian local governments. The local road funding grant has been assessed in accordance with the Asset Preservation Model. The outcomes for 2017-18 were as follows:</w:t>
      </w:r>
    </w:p>
    <w:p w:rsidR="00112C2B" w:rsidRPr="00C13906" w:rsidRDefault="00112C2B" w:rsidP="00112C2B">
      <w:pPr>
        <w:pStyle w:val="Caption"/>
        <w:rPr>
          <w:rFonts w:ascii="Trebuchet MS" w:hAnsi="Trebuchet MS"/>
          <w:b w:val="0"/>
          <w:color w:val="404040" w:themeColor="text1" w:themeTint="BF"/>
          <w:sz w:val="26"/>
          <w:szCs w:val="26"/>
        </w:rPr>
      </w:pPr>
      <w:r w:rsidRPr="00C13906">
        <w:rPr>
          <w:color w:val="404040" w:themeColor="text1" w:themeTint="BF"/>
        </w:rPr>
        <w:t xml:space="preserve">Table </w:t>
      </w:r>
      <w:r w:rsidR="002B1357" w:rsidRPr="00C13906">
        <w:rPr>
          <w:color w:val="404040" w:themeColor="text1" w:themeTint="BF"/>
        </w:rPr>
        <w:fldChar w:fldCharType="begin"/>
      </w:r>
      <w:r w:rsidR="002B1357" w:rsidRPr="00C13906">
        <w:rPr>
          <w:color w:val="404040" w:themeColor="text1" w:themeTint="BF"/>
        </w:rPr>
        <w:instrText xml:space="preserve"> SEQ Table \* ARABIC </w:instrText>
      </w:r>
      <w:r w:rsidR="002B1357" w:rsidRPr="00C13906">
        <w:rPr>
          <w:color w:val="404040" w:themeColor="text1" w:themeTint="BF"/>
        </w:rPr>
        <w:fldChar w:fldCharType="separate"/>
      </w:r>
      <w:r w:rsidR="00D451CF" w:rsidRPr="00C13906">
        <w:rPr>
          <w:noProof/>
          <w:color w:val="404040" w:themeColor="text1" w:themeTint="BF"/>
        </w:rPr>
        <w:t>3</w:t>
      </w:r>
      <w:r w:rsidR="002B1357" w:rsidRPr="00C13906">
        <w:rPr>
          <w:noProof/>
          <w:color w:val="404040" w:themeColor="text1" w:themeTint="BF"/>
        </w:rPr>
        <w:fldChar w:fldCharType="end"/>
      </w:r>
      <w:r w:rsidRPr="00C13906">
        <w:rPr>
          <w:color w:val="404040" w:themeColor="text1" w:themeTint="BF"/>
        </w:rPr>
        <w:t>:  Financial Assistance Grants for Indian Ocean Territories 2017-18</w:t>
      </w:r>
      <w:r w:rsidRPr="00C13906">
        <w:rPr>
          <w:rFonts w:ascii="Trebuchet MS" w:hAnsi="Trebuchet MS"/>
          <w:b w:val="0"/>
          <w:color w:val="404040" w:themeColor="text1" w:themeTint="BF"/>
          <w:sz w:val="26"/>
          <w:szCs w:val="26"/>
        </w:rPr>
        <w:t xml:space="preserve"> </w:t>
      </w:r>
    </w:p>
    <w:p w:rsidR="00112C2B" w:rsidRPr="00C13906" w:rsidRDefault="00112C2B" w:rsidP="00112C2B">
      <w:pPr>
        <w:pStyle w:val="BodyText-nospacebelow"/>
        <w:rPr>
          <w:b/>
          <w:color w:val="404040" w:themeColor="text1" w:themeTint="BF"/>
        </w:rPr>
      </w:pPr>
      <w:r w:rsidRPr="00C13906">
        <w:rPr>
          <w:b/>
          <w:color w:val="404040" w:themeColor="text1" w:themeTint="BF"/>
        </w:rPr>
        <w:t>General Purpose Grants</w:t>
      </w:r>
    </w:p>
    <w:tbl>
      <w:tblPr>
        <w:tblStyle w:val="DLGCTable-Data"/>
        <w:tblW w:w="8921" w:type="dxa"/>
        <w:tblLook w:val="06A0" w:firstRow="1" w:lastRow="0" w:firstColumn="1" w:lastColumn="0" w:noHBand="1" w:noVBand="1"/>
        <w:tblCaption w:val="Table 3: Financial Assistance Grants for Indian Ocean Territories 2015-16"/>
        <w:tblDescription w:val="Table 3: Financial Assistance Grants for Indian Ocean Territories 2015-16"/>
      </w:tblPr>
      <w:tblGrid>
        <w:gridCol w:w="3119"/>
        <w:gridCol w:w="1833"/>
        <w:gridCol w:w="2268"/>
        <w:gridCol w:w="1701"/>
      </w:tblGrid>
      <w:tr w:rsidR="00C13906" w:rsidRPr="00C13906" w:rsidTr="007D497E">
        <w:trPr>
          <w:cnfStyle w:val="100000000000" w:firstRow="1" w:lastRow="0" w:firstColumn="0" w:lastColumn="0" w:oddVBand="0" w:evenVBand="0" w:oddHBand="0" w:evenHBand="0" w:firstRowFirstColumn="0" w:firstRowLastColumn="0" w:lastRowFirstColumn="0" w:lastRowLastColumn="0"/>
          <w:trHeight w:val="660"/>
        </w:trPr>
        <w:tc>
          <w:tcPr>
            <w:tcW w:w="3119" w:type="dxa"/>
            <w:vAlign w:val="center"/>
            <w:hideMark/>
          </w:tcPr>
          <w:p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Local Government</w:t>
            </w:r>
          </w:p>
        </w:tc>
        <w:tc>
          <w:tcPr>
            <w:tcW w:w="1833" w:type="dxa"/>
            <w:vAlign w:val="center"/>
          </w:tcPr>
          <w:p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 xml:space="preserve">2016-17 </w:t>
            </w:r>
            <w:r w:rsidRPr="00C13906">
              <w:rPr>
                <w:bCs/>
                <w:color w:val="404040" w:themeColor="text1" w:themeTint="BF"/>
                <w:sz w:val="22"/>
              </w:rPr>
              <w:br w:type="textWrapping" w:clear="all"/>
              <w:t xml:space="preserve">Final Grant </w:t>
            </w:r>
          </w:p>
          <w:p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w:t>
            </w:r>
          </w:p>
        </w:tc>
        <w:tc>
          <w:tcPr>
            <w:tcW w:w="2268" w:type="dxa"/>
            <w:vAlign w:val="center"/>
          </w:tcPr>
          <w:p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 xml:space="preserve">2017-18 </w:t>
            </w:r>
            <w:r w:rsidRPr="00C13906">
              <w:rPr>
                <w:bCs/>
                <w:color w:val="404040" w:themeColor="text1" w:themeTint="BF"/>
                <w:sz w:val="22"/>
              </w:rPr>
              <w:br w:type="textWrapping" w:clear="all"/>
              <w:t xml:space="preserve">Final GPG Grant </w:t>
            </w:r>
          </w:p>
          <w:p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w:t>
            </w:r>
          </w:p>
        </w:tc>
        <w:tc>
          <w:tcPr>
            <w:tcW w:w="1701" w:type="dxa"/>
            <w:vAlign w:val="center"/>
          </w:tcPr>
          <w:p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 Change</w:t>
            </w:r>
          </w:p>
        </w:tc>
      </w:tr>
      <w:tr w:rsidR="00C13906" w:rsidRPr="00C13906" w:rsidTr="007D497E">
        <w:trPr>
          <w:trHeight w:val="330"/>
        </w:trPr>
        <w:tc>
          <w:tcPr>
            <w:tcW w:w="3119" w:type="dxa"/>
            <w:noWrap/>
            <w:hideMark/>
          </w:tcPr>
          <w:p w:rsidR="00112C2B" w:rsidRPr="00C13906" w:rsidRDefault="00112C2B" w:rsidP="00112C2B">
            <w:pPr>
              <w:spacing w:before="60" w:after="60"/>
              <w:rPr>
                <w:b/>
                <w:color w:val="404040" w:themeColor="text1" w:themeTint="BF"/>
                <w:sz w:val="22"/>
              </w:rPr>
            </w:pPr>
            <w:r w:rsidRPr="00C13906">
              <w:rPr>
                <w:b/>
                <w:color w:val="404040" w:themeColor="text1" w:themeTint="BF"/>
                <w:sz w:val="22"/>
              </w:rPr>
              <w:t>Christmas Island</w:t>
            </w:r>
          </w:p>
        </w:tc>
        <w:tc>
          <w:tcPr>
            <w:tcW w:w="1833" w:type="dxa"/>
            <w:noWrap/>
          </w:tcPr>
          <w:p w:rsidR="00112C2B" w:rsidRPr="00C13906" w:rsidRDefault="00112C2B" w:rsidP="00112C2B">
            <w:pPr>
              <w:spacing w:before="60" w:after="60"/>
              <w:jc w:val="right"/>
              <w:rPr>
                <w:color w:val="404040" w:themeColor="text1" w:themeTint="BF"/>
                <w:sz w:val="22"/>
              </w:rPr>
            </w:pPr>
            <w:r w:rsidRPr="00C13906">
              <w:rPr>
                <w:color w:val="404040" w:themeColor="text1" w:themeTint="BF"/>
                <w:sz w:val="22"/>
              </w:rPr>
              <w:t>3,631,800</w:t>
            </w:r>
          </w:p>
        </w:tc>
        <w:tc>
          <w:tcPr>
            <w:tcW w:w="2268" w:type="dxa"/>
            <w:noWrap/>
          </w:tcPr>
          <w:p w:rsidR="00112C2B" w:rsidRPr="00C13906" w:rsidRDefault="00112C2B" w:rsidP="00112C2B">
            <w:pPr>
              <w:spacing w:before="60" w:after="60"/>
              <w:jc w:val="right"/>
              <w:rPr>
                <w:color w:val="404040" w:themeColor="text1" w:themeTint="BF"/>
                <w:sz w:val="22"/>
              </w:rPr>
            </w:pPr>
            <w:r w:rsidRPr="00C13906">
              <w:rPr>
                <w:color w:val="404040" w:themeColor="text1" w:themeTint="BF"/>
                <w:sz w:val="22"/>
              </w:rPr>
              <w:t>3,706,137</w:t>
            </w:r>
          </w:p>
        </w:tc>
        <w:tc>
          <w:tcPr>
            <w:tcW w:w="1701" w:type="dxa"/>
          </w:tcPr>
          <w:p w:rsidR="00112C2B" w:rsidRPr="00C13906" w:rsidRDefault="00112C2B" w:rsidP="00112C2B">
            <w:pPr>
              <w:spacing w:before="60" w:after="60"/>
              <w:jc w:val="right"/>
              <w:rPr>
                <w:color w:val="404040" w:themeColor="text1" w:themeTint="BF"/>
                <w:sz w:val="22"/>
              </w:rPr>
            </w:pPr>
            <w:r w:rsidRPr="00C13906">
              <w:rPr>
                <w:color w:val="404040" w:themeColor="text1" w:themeTint="BF"/>
                <w:sz w:val="22"/>
              </w:rPr>
              <w:t>2.05%</w:t>
            </w:r>
          </w:p>
        </w:tc>
      </w:tr>
      <w:tr w:rsidR="00C13906" w:rsidRPr="00C13906" w:rsidTr="007D497E">
        <w:trPr>
          <w:trHeight w:val="330"/>
        </w:trPr>
        <w:tc>
          <w:tcPr>
            <w:tcW w:w="3119" w:type="dxa"/>
            <w:noWrap/>
            <w:hideMark/>
          </w:tcPr>
          <w:p w:rsidR="00112C2B" w:rsidRPr="00C13906" w:rsidRDefault="00112C2B" w:rsidP="00112C2B">
            <w:pPr>
              <w:spacing w:before="60" w:after="60"/>
              <w:rPr>
                <w:b/>
                <w:color w:val="404040" w:themeColor="text1" w:themeTint="BF"/>
                <w:sz w:val="22"/>
              </w:rPr>
            </w:pPr>
            <w:r w:rsidRPr="00C13906">
              <w:rPr>
                <w:b/>
                <w:color w:val="404040" w:themeColor="text1" w:themeTint="BF"/>
                <w:sz w:val="22"/>
              </w:rPr>
              <w:t>Cocos (Keeling) Islands</w:t>
            </w:r>
          </w:p>
        </w:tc>
        <w:tc>
          <w:tcPr>
            <w:tcW w:w="1833" w:type="dxa"/>
            <w:noWrap/>
          </w:tcPr>
          <w:p w:rsidR="00112C2B" w:rsidRPr="00C13906" w:rsidRDefault="00112C2B" w:rsidP="00112C2B">
            <w:pPr>
              <w:spacing w:before="60" w:after="60"/>
              <w:jc w:val="right"/>
              <w:rPr>
                <w:color w:val="404040" w:themeColor="text1" w:themeTint="BF"/>
                <w:sz w:val="22"/>
              </w:rPr>
            </w:pPr>
            <w:r w:rsidRPr="00C13906">
              <w:rPr>
                <w:color w:val="404040" w:themeColor="text1" w:themeTint="BF"/>
                <w:sz w:val="22"/>
              </w:rPr>
              <w:t>2,372,404</w:t>
            </w:r>
          </w:p>
        </w:tc>
        <w:tc>
          <w:tcPr>
            <w:tcW w:w="2268" w:type="dxa"/>
            <w:noWrap/>
          </w:tcPr>
          <w:p w:rsidR="00112C2B" w:rsidRPr="00C13906" w:rsidRDefault="00112C2B" w:rsidP="00112C2B">
            <w:pPr>
              <w:spacing w:before="60" w:after="60"/>
              <w:jc w:val="right"/>
              <w:rPr>
                <w:color w:val="404040" w:themeColor="text1" w:themeTint="BF"/>
                <w:sz w:val="22"/>
              </w:rPr>
            </w:pPr>
            <w:r w:rsidRPr="00C13906">
              <w:rPr>
                <w:color w:val="404040" w:themeColor="text1" w:themeTint="BF"/>
                <w:sz w:val="22"/>
              </w:rPr>
              <w:t>2,431,006</w:t>
            </w:r>
          </w:p>
        </w:tc>
        <w:tc>
          <w:tcPr>
            <w:tcW w:w="1701" w:type="dxa"/>
          </w:tcPr>
          <w:p w:rsidR="00112C2B" w:rsidRPr="00C13906" w:rsidRDefault="00112C2B" w:rsidP="00112C2B">
            <w:pPr>
              <w:spacing w:before="60" w:after="60"/>
              <w:jc w:val="right"/>
              <w:rPr>
                <w:color w:val="404040" w:themeColor="text1" w:themeTint="BF"/>
                <w:sz w:val="22"/>
              </w:rPr>
            </w:pPr>
            <w:r w:rsidRPr="00C13906">
              <w:rPr>
                <w:color w:val="404040" w:themeColor="text1" w:themeTint="BF"/>
                <w:sz w:val="22"/>
              </w:rPr>
              <w:t>2.47%</w:t>
            </w:r>
          </w:p>
        </w:tc>
      </w:tr>
    </w:tbl>
    <w:p w:rsidR="00112C2B" w:rsidRPr="00C13906" w:rsidRDefault="00112C2B" w:rsidP="00112C2B">
      <w:pPr>
        <w:pStyle w:val="BodyText"/>
        <w:rPr>
          <w:color w:val="404040" w:themeColor="text1" w:themeTint="BF"/>
        </w:rPr>
      </w:pPr>
    </w:p>
    <w:p w:rsidR="00112C2B" w:rsidRPr="00C13906" w:rsidRDefault="00112C2B" w:rsidP="00112C2B">
      <w:pPr>
        <w:pStyle w:val="BodyText-nospacebelow"/>
        <w:rPr>
          <w:b/>
          <w:color w:val="404040" w:themeColor="text1" w:themeTint="BF"/>
        </w:rPr>
      </w:pPr>
      <w:r w:rsidRPr="00C13906">
        <w:rPr>
          <w:b/>
          <w:color w:val="404040" w:themeColor="text1" w:themeTint="BF"/>
        </w:rPr>
        <w:t>Local Road Grants</w:t>
      </w:r>
    </w:p>
    <w:tbl>
      <w:tblPr>
        <w:tblStyle w:val="DLGCTable-Data"/>
        <w:tblW w:w="8921" w:type="dxa"/>
        <w:tblLook w:val="06A0" w:firstRow="1" w:lastRow="0" w:firstColumn="1" w:lastColumn="0" w:noHBand="1" w:noVBand="1"/>
        <w:tblCaption w:val="Table 3: Financial Assistance Grants for Indian Ocean Territories 2015-16"/>
        <w:tblDescription w:val="Table 3: Financial Assistance Grants for Indian Ocean Territories 2015-16"/>
      </w:tblPr>
      <w:tblGrid>
        <w:gridCol w:w="3119"/>
        <w:gridCol w:w="1833"/>
        <w:gridCol w:w="2268"/>
        <w:gridCol w:w="1701"/>
      </w:tblGrid>
      <w:tr w:rsidR="00C13906" w:rsidRPr="00C13906" w:rsidTr="007D497E">
        <w:trPr>
          <w:cnfStyle w:val="100000000000" w:firstRow="1" w:lastRow="0" w:firstColumn="0" w:lastColumn="0" w:oddVBand="0" w:evenVBand="0" w:oddHBand="0" w:evenHBand="0" w:firstRowFirstColumn="0" w:firstRowLastColumn="0" w:lastRowFirstColumn="0" w:lastRowLastColumn="0"/>
          <w:trHeight w:val="660"/>
        </w:trPr>
        <w:tc>
          <w:tcPr>
            <w:tcW w:w="3119" w:type="dxa"/>
            <w:vAlign w:val="center"/>
            <w:hideMark/>
          </w:tcPr>
          <w:p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Local Government</w:t>
            </w:r>
          </w:p>
        </w:tc>
        <w:tc>
          <w:tcPr>
            <w:tcW w:w="1833" w:type="dxa"/>
            <w:vAlign w:val="center"/>
          </w:tcPr>
          <w:p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 xml:space="preserve">2016-17 </w:t>
            </w:r>
            <w:r w:rsidRPr="00C13906">
              <w:rPr>
                <w:bCs/>
                <w:color w:val="404040" w:themeColor="text1" w:themeTint="BF"/>
                <w:sz w:val="22"/>
              </w:rPr>
              <w:br w:type="textWrapping" w:clear="all"/>
              <w:t xml:space="preserve">Final Grant </w:t>
            </w:r>
          </w:p>
          <w:p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w:t>
            </w:r>
          </w:p>
        </w:tc>
        <w:tc>
          <w:tcPr>
            <w:tcW w:w="2268" w:type="dxa"/>
            <w:vAlign w:val="center"/>
          </w:tcPr>
          <w:p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 xml:space="preserve">2017-18 </w:t>
            </w:r>
            <w:r w:rsidRPr="00C13906">
              <w:rPr>
                <w:bCs/>
                <w:color w:val="404040" w:themeColor="text1" w:themeTint="BF"/>
                <w:sz w:val="22"/>
              </w:rPr>
              <w:br w:type="textWrapping" w:clear="all"/>
              <w:t xml:space="preserve">Final Road Grant </w:t>
            </w:r>
          </w:p>
          <w:p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w:t>
            </w:r>
          </w:p>
        </w:tc>
        <w:tc>
          <w:tcPr>
            <w:tcW w:w="1701" w:type="dxa"/>
            <w:vAlign w:val="center"/>
          </w:tcPr>
          <w:p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 Change</w:t>
            </w:r>
          </w:p>
        </w:tc>
      </w:tr>
      <w:tr w:rsidR="00C13906" w:rsidRPr="00C13906" w:rsidTr="007D497E">
        <w:trPr>
          <w:trHeight w:val="330"/>
        </w:trPr>
        <w:tc>
          <w:tcPr>
            <w:tcW w:w="3119" w:type="dxa"/>
            <w:noWrap/>
            <w:hideMark/>
          </w:tcPr>
          <w:p w:rsidR="00112C2B" w:rsidRPr="00C13906" w:rsidRDefault="00112C2B" w:rsidP="00112C2B">
            <w:pPr>
              <w:spacing w:before="60" w:after="60"/>
              <w:rPr>
                <w:b/>
                <w:color w:val="404040" w:themeColor="text1" w:themeTint="BF"/>
                <w:sz w:val="22"/>
              </w:rPr>
            </w:pPr>
            <w:r w:rsidRPr="00C13906">
              <w:rPr>
                <w:b/>
                <w:color w:val="404040" w:themeColor="text1" w:themeTint="BF"/>
                <w:sz w:val="22"/>
              </w:rPr>
              <w:t>Christmas Island</w:t>
            </w:r>
          </w:p>
        </w:tc>
        <w:tc>
          <w:tcPr>
            <w:tcW w:w="1833" w:type="dxa"/>
            <w:noWrap/>
          </w:tcPr>
          <w:p w:rsidR="00112C2B" w:rsidRPr="00C13906" w:rsidRDefault="00112C2B" w:rsidP="00112C2B">
            <w:pPr>
              <w:spacing w:before="60" w:after="60"/>
              <w:jc w:val="right"/>
              <w:rPr>
                <w:color w:val="404040" w:themeColor="text1" w:themeTint="BF"/>
                <w:sz w:val="22"/>
              </w:rPr>
            </w:pPr>
            <w:r w:rsidRPr="00C13906">
              <w:rPr>
                <w:color w:val="404040" w:themeColor="text1" w:themeTint="BF"/>
                <w:sz w:val="22"/>
              </w:rPr>
              <w:t>447,007</w:t>
            </w:r>
          </w:p>
        </w:tc>
        <w:tc>
          <w:tcPr>
            <w:tcW w:w="2268" w:type="dxa"/>
            <w:noWrap/>
          </w:tcPr>
          <w:p w:rsidR="00112C2B" w:rsidRPr="00C13906" w:rsidRDefault="00112C2B" w:rsidP="00112C2B">
            <w:pPr>
              <w:spacing w:before="60" w:after="60"/>
              <w:jc w:val="right"/>
              <w:rPr>
                <w:color w:val="404040" w:themeColor="text1" w:themeTint="BF"/>
                <w:sz w:val="22"/>
              </w:rPr>
            </w:pPr>
            <w:r w:rsidRPr="00C13906">
              <w:rPr>
                <w:color w:val="404040" w:themeColor="text1" w:themeTint="BF"/>
                <w:sz w:val="22"/>
              </w:rPr>
              <w:t>463,092</w:t>
            </w:r>
          </w:p>
        </w:tc>
        <w:tc>
          <w:tcPr>
            <w:tcW w:w="1701" w:type="dxa"/>
          </w:tcPr>
          <w:p w:rsidR="00112C2B" w:rsidRPr="00C13906" w:rsidRDefault="00112C2B" w:rsidP="00112C2B">
            <w:pPr>
              <w:spacing w:before="60" w:after="60"/>
              <w:jc w:val="right"/>
              <w:rPr>
                <w:color w:val="404040" w:themeColor="text1" w:themeTint="BF"/>
                <w:sz w:val="22"/>
              </w:rPr>
            </w:pPr>
            <w:r w:rsidRPr="00C13906">
              <w:rPr>
                <w:color w:val="404040" w:themeColor="text1" w:themeTint="BF"/>
                <w:sz w:val="22"/>
              </w:rPr>
              <w:t>3.60%</w:t>
            </w:r>
          </w:p>
        </w:tc>
      </w:tr>
      <w:tr w:rsidR="00C13906" w:rsidRPr="00C13906" w:rsidTr="007D497E">
        <w:trPr>
          <w:trHeight w:val="330"/>
        </w:trPr>
        <w:tc>
          <w:tcPr>
            <w:tcW w:w="3119" w:type="dxa"/>
            <w:noWrap/>
            <w:hideMark/>
          </w:tcPr>
          <w:p w:rsidR="00112C2B" w:rsidRPr="00C13906" w:rsidRDefault="00112C2B" w:rsidP="00112C2B">
            <w:pPr>
              <w:spacing w:before="60" w:after="60"/>
              <w:rPr>
                <w:b/>
                <w:color w:val="404040" w:themeColor="text1" w:themeTint="BF"/>
                <w:sz w:val="22"/>
              </w:rPr>
            </w:pPr>
            <w:r w:rsidRPr="00C13906">
              <w:rPr>
                <w:b/>
                <w:color w:val="404040" w:themeColor="text1" w:themeTint="BF"/>
                <w:sz w:val="22"/>
              </w:rPr>
              <w:t>Cocos (Keeling) Islands</w:t>
            </w:r>
          </w:p>
        </w:tc>
        <w:tc>
          <w:tcPr>
            <w:tcW w:w="1833" w:type="dxa"/>
            <w:noWrap/>
          </w:tcPr>
          <w:p w:rsidR="00112C2B" w:rsidRPr="00C13906" w:rsidRDefault="00112C2B" w:rsidP="00112C2B">
            <w:pPr>
              <w:spacing w:before="60" w:after="60"/>
              <w:jc w:val="right"/>
              <w:rPr>
                <w:color w:val="404040" w:themeColor="text1" w:themeTint="BF"/>
                <w:sz w:val="22"/>
              </w:rPr>
            </w:pPr>
            <w:r w:rsidRPr="00C13906">
              <w:rPr>
                <w:color w:val="404040" w:themeColor="text1" w:themeTint="BF"/>
                <w:sz w:val="22"/>
              </w:rPr>
              <w:t>145,576</w:t>
            </w:r>
          </w:p>
        </w:tc>
        <w:tc>
          <w:tcPr>
            <w:tcW w:w="2268" w:type="dxa"/>
            <w:noWrap/>
          </w:tcPr>
          <w:p w:rsidR="00112C2B" w:rsidRPr="00C13906" w:rsidRDefault="00112C2B" w:rsidP="00112C2B">
            <w:pPr>
              <w:spacing w:before="60" w:after="60"/>
              <w:jc w:val="right"/>
              <w:rPr>
                <w:color w:val="404040" w:themeColor="text1" w:themeTint="BF"/>
                <w:sz w:val="22"/>
              </w:rPr>
            </w:pPr>
            <w:r w:rsidRPr="00C13906">
              <w:rPr>
                <w:color w:val="404040" w:themeColor="text1" w:themeTint="BF"/>
                <w:sz w:val="22"/>
              </w:rPr>
              <w:t>149,276</w:t>
            </w:r>
          </w:p>
        </w:tc>
        <w:tc>
          <w:tcPr>
            <w:tcW w:w="1701" w:type="dxa"/>
          </w:tcPr>
          <w:p w:rsidR="00112C2B" w:rsidRPr="00C13906" w:rsidRDefault="00112C2B" w:rsidP="00112C2B">
            <w:pPr>
              <w:spacing w:before="60" w:after="60"/>
              <w:jc w:val="right"/>
              <w:rPr>
                <w:color w:val="404040" w:themeColor="text1" w:themeTint="BF"/>
                <w:sz w:val="22"/>
              </w:rPr>
            </w:pPr>
            <w:r w:rsidRPr="00C13906">
              <w:rPr>
                <w:color w:val="404040" w:themeColor="text1" w:themeTint="BF"/>
                <w:sz w:val="22"/>
              </w:rPr>
              <w:t>2.54%</w:t>
            </w:r>
          </w:p>
        </w:tc>
      </w:tr>
    </w:tbl>
    <w:p w:rsidR="00112C2B" w:rsidRDefault="00112C2B" w:rsidP="00112C2B">
      <w:pPr>
        <w:pStyle w:val="BodyText"/>
        <w:rPr>
          <w:rFonts w:ascii="Trebuchet MS" w:hAnsi="Trebuchet MS"/>
          <w:b/>
          <w:color w:val="965014"/>
          <w:sz w:val="26"/>
          <w:szCs w:val="26"/>
        </w:rPr>
      </w:pPr>
    </w:p>
    <w:p w:rsidR="00112C2B" w:rsidRDefault="00112C2B" w:rsidP="00112C2B">
      <w:pPr>
        <w:pStyle w:val="BodyText"/>
      </w:pPr>
    </w:p>
    <w:p w:rsidR="00112C2B" w:rsidRDefault="00112C2B" w:rsidP="00112C2B">
      <w:pPr>
        <w:pStyle w:val="BodyText"/>
      </w:pPr>
    </w:p>
    <w:p w:rsidR="00112C2B" w:rsidRDefault="00112C2B" w:rsidP="00112C2B">
      <w:pPr>
        <w:pStyle w:val="Heading2"/>
        <w:sectPr w:rsidR="00112C2B" w:rsidSect="00112C2B">
          <w:pgSz w:w="11906" w:h="16838"/>
          <w:pgMar w:top="1134" w:right="1418" w:bottom="1134" w:left="1418" w:header="708" w:footer="708" w:gutter="0"/>
          <w:cols w:space="708"/>
          <w:docGrid w:linePitch="360"/>
        </w:sectPr>
      </w:pPr>
    </w:p>
    <w:p w:rsidR="00112C2B" w:rsidRPr="00423455" w:rsidRDefault="00112C2B" w:rsidP="00112C2B">
      <w:pPr>
        <w:pStyle w:val="Heading2"/>
        <w:spacing w:before="120"/>
      </w:pPr>
      <w:bookmarkStart w:id="73" w:name="_Toc371434443"/>
      <w:bookmarkStart w:id="74" w:name="_Toc410647366"/>
      <w:bookmarkStart w:id="75" w:name="_Toc412713571"/>
      <w:bookmarkStart w:id="76" w:name="_Toc500424019"/>
      <w:bookmarkStart w:id="77" w:name="_Toc505157830"/>
      <w:r w:rsidRPr="00423455">
        <w:lastRenderedPageBreak/>
        <w:t>Local Road Funding</w:t>
      </w:r>
      <w:bookmarkEnd w:id="73"/>
      <w:bookmarkEnd w:id="74"/>
      <w:bookmarkEnd w:id="75"/>
      <w:bookmarkEnd w:id="76"/>
      <w:bookmarkEnd w:id="77"/>
    </w:p>
    <w:p w:rsidR="00112C2B" w:rsidRPr="00C13906" w:rsidRDefault="00112C2B" w:rsidP="00112C2B">
      <w:pPr>
        <w:pStyle w:val="BodyText"/>
        <w:rPr>
          <w:color w:val="404040" w:themeColor="text1" w:themeTint="BF"/>
        </w:rPr>
      </w:pPr>
      <w:r w:rsidRPr="00C13906">
        <w:rPr>
          <w:color w:val="404040" w:themeColor="text1" w:themeTint="BF"/>
        </w:rPr>
        <w:t>The Commission calculates the road grant allocations using the Asset Preservation Model (APM) which has been in place since 1992.</w:t>
      </w:r>
    </w:p>
    <w:p w:rsidR="00112C2B" w:rsidRPr="00C13906" w:rsidRDefault="00112C2B" w:rsidP="00112C2B">
      <w:pPr>
        <w:pStyle w:val="BodyText"/>
        <w:rPr>
          <w:color w:val="404040" w:themeColor="text1" w:themeTint="BF"/>
        </w:rPr>
      </w:pPr>
      <w:r w:rsidRPr="00C13906">
        <w:rPr>
          <w:color w:val="404040" w:themeColor="text1" w:themeTint="BF"/>
        </w:rPr>
        <w:t>Local road inventory data is a critical input to the APM and local governments are encouraged to maintain comprehensive and up to date inventory data.</w:t>
      </w:r>
    </w:p>
    <w:p w:rsidR="00112C2B" w:rsidRPr="00C13906" w:rsidRDefault="00112C2B" w:rsidP="00112C2B">
      <w:pPr>
        <w:pStyle w:val="BodyText"/>
        <w:rPr>
          <w:color w:val="404040" w:themeColor="text1" w:themeTint="BF"/>
        </w:rPr>
      </w:pPr>
      <w:r w:rsidRPr="00C13906">
        <w:rPr>
          <w:color w:val="404040" w:themeColor="text1" w:themeTint="BF"/>
        </w:rPr>
        <w:t>For 2017-18, Western Australia received $111,270,457 of the total funding pool of $727,726,532 representing 15.29</w:t>
      </w:r>
      <w:r w:rsidR="00823F88">
        <w:rPr>
          <w:color w:val="404040" w:themeColor="text1" w:themeTint="BF"/>
        </w:rPr>
        <w:t xml:space="preserve"> per cent</w:t>
      </w:r>
      <w:r w:rsidRPr="00C13906">
        <w:rPr>
          <w:color w:val="404040" w:themeColor="text1" w:themeTint="BF"/>
        </w:rPr>
        <w:t xml:space="preserve"> of the national total. 93</w:t>
      </w:r>
      <w:r w:rsidR="00823F88">
        <w:rPr>
          <w:color w:val="404040" w:themeColor="text1" w:themeTint="BF"/>
        </w:rPr>
        <w:t xml:space="preserve"> per cent</w:t>
      </w:r>
      <w:r w:rsidRPr="00C13906">
        <w:rPr>
          <w:color w:val="404040" w:themeColor="text1" w:themeTint="BF"/>
        </w:rPr>
        <w:t xml:space="preserve"> of the Commonwealth funds for road grants are distributed to local governments in Western Australia according to the APM. Under the current methodology, 7</w:t>
      </w:r>
      <w:r w:rsidR="00823F88">
        <w:rPr>
          <w:color w:val="404040" w:themeColor="text1" w:themeTint="BF"/>
        </w:rPr>
        <w:t xml:space="preserve"> per cent</w:t>
      </w:r>
      <w:r w:rsidRPr="00C13906">
        <w:rPr>
          <w:color w:val="404040" w:themeColor="text1" w:themeTint="BF"/>
        </w:rPr>
        <w:t xml:space="preserve"> of the funds are allocated for special projects; one-third of this for roads servicing Aboriginal communities and two-thirds for bridges. Main Roads Western Australia contributes a third of the cost of projects funded under this program. The amounts involved for 2017-18 are:</w:t>
      </w:r>
    </w:p>
    <w:p w:rsidR="00112C2B" w:rsidRPr="00C13906" w:rsidRDefault="00112C2B" w:rsidP="00112C2B">
      <w:pPr>
        <w:pStyle w:val="BodyText"/>
        <w:tabs>
          <w:tab w:val="left" w:pos="5670"/>
        </w:tabs>
        <w:spacing w:before="360" w:after="120"/>
        <w:ind w:right="1982"/>
        <w:rPr>
          <w:color w:val="404040" w:themeColor="text1" w:themeTint="BF"/>
        </w:rPr>
      </w:pPr>
      <w:r w:rsidRPr="00C13906">
        <w:rPr>
          <w:color w:val="404040" w:themeColor="text1" w:themeTint="BF"/>
        </w:rPr>
        <w:t>Roads Servicing Aboriginal Communities</w:t>
      </w:r>
      <w:r w:rsidRPr="00C13906">
        <w:rPr>
          <w:color w:val="404040" w:themeColor="text1" w:themeTint="BF"/>
        </w:rPr>
        <w:tab/>
        <w:t>$2,595,433</w:t>
      </w:r>
    </w:p>
    <w:p w:rsidR="00112C2B" w:rsidRPr="00C13906" w:rsidRDefault="00112C2B" w:rsidP="00112C2B">
      <w:pPr>
        <w:pStyle w:val="BodyText"/>
        <w:tabs>
          <w:tab w:val="left" w:pos="5670"/>
        </w:tabs>
        <w:spacing w:before="120" w:after="120"/>
        <w:ind w:right="1982"/>
        <w:rPr>
          <w:color w:val="404040" w:themeColor="text1" w:themeTint="BF"/>
        </w:rPr>
      </w:pPr>
      <w:r w:rsidRPr="00C13906">
        <w:rPr>
          <w:color w:val="404040" w:themeColor="text1" w:themeTint="BF"/>
        </w:rPr>
        <w:t>Bridges</w:t>
      </w:r>
      <w:r w:rsidRPr="00C13906">
        <w:rPr>
          <w:color w:val="404040" w:themeColor="text1" w:themeTint="BF"/>
        </w:rPr>
        <w:tab/>
        <w:t>$5,190,862</w:t>
      </w:r>
    </w:p>
    <w:p w:rsidR="00112C2B" w:rsidRPr="00C13906" w:rsidRDefault="00112C2B" w:rsidP="00112C2B">
      <w:pPr>
        <w:pStyle w:val="BodyText"/>
        <w:pBdr>
          <w:bottom w:val="single" w:sz="6" w:space="1" w:color="7F7F7F" w:themeColor="text1" w:themeTint="80"/>
        </w:pBdr>
        <w:tabs>
          <w:tab w:val="left" w:pos="5387"/>
        </w:tabs>
        <w:ind w:right="1982"/>
        <w:rPr>
          <w:color w:val="404040" w:themeColor="text1" w:themeTint="BF"/>
        </w:rPr>
      </w:pPr>
      <w:r w:rsidRPr="00C13906">
        <w:rPr>
          <w:color w:val="404040" w:themeColor="text1" w:themeTint="BF"/>
        </w:rPr>
        <w:t xml:space="preserve">Distributed according to the APM </w:t>
      </w:r>
      <w:r w:rsidRPr="00C13906">
        <w:rPr>
          <w:color w:val="404040" w:themeColor="text1" w:themeTint="BF"/>
        </w:rPr>
        <w:tab/>
        <w:t>$103,484,162</w:t>
      </w:r>
    </w:p>
    <w:p w:rsidR="00112C2B" w:rsidRPr="00C13906" w:rsidRDefault="00112C2B" w:rsidP="00112C2B">
      <w:pPr>
        <w:pStyle w:val="BodyText"/>
        <w:tabs>
          <w:tab w:val="left" w:pos="5387"/>
          <w:tab w:val="left" w:pos="6521"/>
          <w:tab w:val="left" w:pos="7088"/>
        </w:tabs>
        <w:spacing w:after="600"/>
        <w:ind w:right="1982"/>
        <w:jc w:val="both"/>
        <w:rPr>
          <w:color w:val="404040" w:themeColor="text1" w:themeTint="BF"/>
        </w:rPr>
      </w:pPr>
      <w:r w:rsidRPr="00C13906">
        <w:rPr>
          <w:color w:val="404040" w:themeColor="text1" w:themeTint="BF"/>
        </w:rPr>
        <w:t>Total:</w:t>
      </w:r>
      <w:r w:rsidRPr="00C13906">
        <w:rPr>
          <w:color w:val="404040" w:themeColor="text1" w:themeTint="BF"/>
        </w:rPr>
        <w:tab/>
        <w:t>$111,270,457</w:t>
      </w:r>
    </w:p>
    <w:p w:rsidR="00112C2B" w:rsidRDefault="00112C2B" w:rsidP="00112C2B">
      <w:pPr>
        <w:pStyle w:val="Heading2"/>
      </w:pPr>
      <w:bookmarkStart w:id="78" w:name="_Toc371434446"/>
      <w:bookmarkStart w:id="79" w:name="_Toc410647369"/>
      <w:bookmarkStart w:id="80" w:name="_Toc412713574"/>
      <w:bookmarkStart w:id="81" w:name="_Toc500424020"/>
      <w:bookmarkStart w:id="82" w:name="_Toc505157831"/>
      <w:bookmarkStart w:id="83" w:name="_Toc371434444"/>
      <w:bookmarkStart w:id="84" w:name="_Toc410647367"/>
      <w:bookmarkStart w:id="85" w:name="_Toc412713572"/>
      <w:r>
        <w:t>Distribution of the 93% Component</w:t>
      </w:r>
      <w:bookmarkEnd w:id="78"/>
      <w:bookmarkEnd w:id="79"/>
      <w:bookmarkEnd w:id="80"/>
      <w:bookmarkEnd w:id="81"/>
      <w:bookmarkEnd w:id="82"/>
    </w:p>
    <w:p w:rsidR="00112C2B" w:rsidRPr="00C13906" w:rsidRDefault="00112C2B" w:rsidP="00112C2B">
      <w:pPr>
        <w:pStyle w:val="BodyText"/>
        <w:rPr>
          <w:color w:val="404040" w:themeColor="text1" w:themeTint="BF"/>
        </w:rPr>
        <w:sectPr w:rsidR="00112C2B" w:rsidRPr="00C13906" w:rsidSect="00112C2B">
          <w:pgSz w:w="11906" w:h="16838"/>
          <w:pgMar w:top="1418" w:right="1418" w:bottom="1134" w:left="1418" w:header="709" w:footer="709" w:gutter="0"/>
          <w:cols w:space="708"/>
          <w:docGrid w:linePitch="360"/>
        </w:sectPr>
      </w:pPr>
      <w:r w:rsidRPr="00C13906">
        <w:rPr>
          <w:color w:val="404040" w:themeColor="text1" w:themeTint="BF"/>
        </w:rPr>
        <w:t>In 2017-18, $103,484,162 will be distributed in accordance with road preservation needs determined by the Commission’s APM. The model assesses the average annual costs of maintaining each local government’s road network and has the facility to equalise road standards through the application of minimum standards. These standards help local governments that have not been able to develop their road systems to the same level as other more established local governments.</w:t>
      </w:r>
    </w:p>
    <w:p w:rsidR="00112C2B" w:rsidRDefault="00112C2B" w:rsidP="00112C2B">
      <w:pPr>
        <w:pStyle w:val="Heading2"/>
      </w:pPr>
      <w:bookmarkStart w:id="86" w:name="_Toc500424021"/>
      <w:bookmarkStart w:id="87" w:name="_Toc505157832"/>
      <w:r>
        <w:lastRenderedPageBreak/>
        <w:t>Special Projects: Roads Servicing Aboriginal Communities</w:t>
      </w:r>
      <w:bookmarkEnd w:id="83"/>
      <w:bookmarkEnd w:id="84"/>
      <w:bookmarkEnd w:id="85"/>
      <w:bookmarkEnd w:id="86"/>
      <w:bookmarkEnd w:id="87"/>
    </w:p>
    <w:p w:rsidR="00112C2B" w:rsidRPr="00C13906" w:rsidRDefault="00112C2B" w:rsidP="00112C2B">
      <w:pPr>
        <w:pStyle w:val="BodyText"/>
        <w:rPr>
          <w:color w:val="404040" w:themeColor="text1" w:themeTint="BF"/>
        </w:rPr>
      </w:pPr>
      <w:r w:rsidRPr="00C13906">
        <w:rPr>
          <w:color w:val="404040" w:themeColor="text1" w:themeTint="BF"/>
        </w:rPr>
        <w:t>In 2017-18, the Special Projects funds for Aboriginal access roads will be:</w:t>
      </w:r>
    </w:p>
    <w:p w:rsidR="00112C2B" w:rsidRPr="00C13906" w:rsidRDefault="00112C2B" w:rsidP="00112C2B">
      <w:pPr>
        <w:pStyle w:val="BodyText"/>
        <w:tabs>
          <w:tab w:val="left" w:pos="5670"/>
        </w:tabs>
        <w:spacing w:before="360" w:after="120"/>
        <w:ind w:right="1982"/>
        <w:rPr>
          <w:color w:val="404040" w:themeColor="text1" w:themeTint="BF"/>
        </w:rPr>
      </w:pPr>
      <w:r w:rsidRPr="00C13906">
        <w:rPr>
          <w:color w:val="404040" w:themeColor="text1" w:themeTint="BF"/>
        </w:rPr>
        <w:t>Special Project funds from Commission</w:t>
      </w:r>
      <w:r w:rsidRPr="00C13906">
        <w:rPr>
          <w:color w:val="404040" w:themeColor="text1" w:themeTint="BF"/>
        </w:rPr>
        <w:tab/>
        <w:t>$2,595,433</w:t>
      </w:r>
    </w:p>
    <w:p w:rsidR="00112C2B" w:rsidRPr="00C13906" w:rsidRDefault="00112C2B" w:rsidP="00112C2B">
      <w:pPr>
        <w:pStyle w:val="BodyText"/>
        <w:pBdr>
          <w:bottom w:val="single" w:sz="4" w:space="1" w:color="7F7F7F" w:themeColor="text1" w:themeTint="80"/>
        </w:pBdr>
        <w:tabs>
          <w:tab w:val="left" w:pos="5670"/>
          <w:tab w:val="left" w:pos="7088"/>
        </w:tabs>
        <w:ind w:right="1982"/>
        <w:jc w:val="both"/>
        <w:rPr>
          <w:color w:val="404040" w:themeColor="text1" w:themeTint="BF"/>
        </w:rPr>
      </w:pPr>
      <w:r w:rsidRPr="00C13906">
        <w:rPr>
          <w:color w:val="404040" w:themeColor="text1" w:themeTint="BF"/>
        </w:rPr>
        <w:t>State funds from Main Roads Western Australia</w:t>
      </w:r>
      <w:r w:rsidRPr="00C13906">
        <w:rPr>
          <w:color w:val="404040" w:themeColor="text1" w:themeTint="BF"/>
        </w:rPr>
        <w:tab/>
        <w:t>$1,297,717</w:t>
      </w:r>
    </w:p>
    <w:p w:rsidR="00112C2B" w:rsidRPr="00C13906" w:rsidRDefault="006865E5" w:rsidP="00112C2B">
      <w:pPr>
        <w:pStyle w:val="BodyText"/>
        <w:tabs>
          <w:tab w:val="left" w:pos="5670"/>
          <w:tab w:val="left" w:pos="7088"/>
        </w:tabs>
        <w:spacing w:after="600"/>
        <w:ind w:right="1982"/>
        <w:jc w:val="both"/>
        <w:rPr>
          <w:b/>
          <w:color w:val="404040" w:themeColor="text1" w:themeTint="BF"/>
        </w:rPr>
      </w:pPr>
      <w:r w:rsidRPr="00C13906">
        <w:rPr>
          <w:b/>
          <w:color w:val="404040" w:themeColor="text1" w:themeTint="BF"/>
        </w:rPr>
        <w:t>Total</w:t>
      </w:r>
      <w:r w:rsidR="00112C2B" w:rsidRPr="00C13906">
        <w:rPr>
          <w:b/>
          <w:color w:val="404040" w:themeColor="text1" w:themeTint="BF"/>
        </w:rPr>
        <w:tab/>
        <w:t>$3,893,150</w:t>
      </w:r>
    </w:p>
    <w:p w:rsidR="00112C2B" w:rsidRPr="00C13906" w:rsidRDefault="00112C2B" w:rsidP="00112C2B">
      <w:pPr>
        <w:pStyle w:val="ListBulletDLGC-leadinpara"/>
        <w:rPr>
          <w:color w:val="404040" w:themeColor="text1" w:themeTint="BF"/>
        </w:rPr>
      </w:pPr>
      <w:r w:rsidRPr="00C13906">
        <w:rPr>
          <w:color w:val="404040" w:themeColor="text1" w:themeTint="BF"/>
        </w:rPr>
        <w:t>The Aboriginal Access Roads Committee advises the Commission on procedures for determining the allocations of Commonwealth road funds for roads servicing remote Aboriginal communities and recommends the allocations that are made each year. Membership of the committee is made up of representatives from each of the following organisations:</w:t>
      </w:r>
    </w:p>
    <w:p w:rsidR="00112C2B" w:rsidRPr="00C13906" w:rsidRDefault="00112C2B" w:rsidP="00112C2B">
      <w:pPr>
        <w:pStyle w:val="BodyText"/>
        <w:numPr>
          <w:ilvl w:val="0"/>
          <w:numId w:val="31"/>
        </w:numPr>
        <w:spacing w:after="120" w:line="312" w:lineRule="auto"/>
        <w:ind w:right="227"/>
        <w:rPr>
          <w:color w:val="404040" w:themeColor="text1" w:themeTint="BF"/>
        </w:rPr>
      </w:pPr>
      <w:r w:rsidRPr="00C13906">
        <w:rPr>
          <w:color w:val="404040" w:themeColor="text1" w:themeTint="BF"/>
        </w:rPr>
        <w:t>Western Australian Local Government Grants Commission (Chair)</w:t>
      </w:r>
    </w:p>
    <w:p w:rsidR="00112C2B" w:rsidRPr="00C13906" w:rsidRDefault="00112C2B" w:rsidP="00112C2B">
      <w:pPr>
        <w:pStyle w:val="BodyText"/>
        <w:numPr>
          <w:ilvl w:val="0"/>
          <w:numId w:val="31"/>
        </w:numPr>
        <w:spacing w:after="120" w:line="312" w:lineRule="auto"/>
        <w:ind w:right="227"/>
        <w:rPr>
          <w:color w:val="404040" w:themeColor="text1" w:themeTint="BF"/>
        </w:rPr>
      </w:pPr>
      <w:r w:rsidRPr="00C13906">
        <w:rPr>
          <w:color w:val="404040" w:themeColor="text1" w:themeTint="BF"/>
        </w:rPr>
        <w:t>Western Australian Local Government Association</w:t>
      </w:r>
    </w:p>
    <w:p w:rsidR="00112C2B" w:rsidRPr="00C13906" w:rsidRDefault="00112C2B" w:rsidP="00112C2B">
      <w:pPr>
        <w:pStyle w:val="BodyText"/>
        <w:numPr>
          <w:ilvl w:val="0"/>
          <w:numId w:val="31"/>
        </w:numPr>
        <w:spacing w:after="120" w:line="312" w:lineRule="auto"/>
        <w:ind w:right="227"/>
        <w:rPr>
          <w:color w:val="404040" w:themeColor="text1" w:themeTint="BF"/>
        </w:rPr>
      </w:pPr>
      <w:r w:rsidRPr="00C13906">
        <w:rPr>
          <w:color w:val="404040" w:themeColor="text1" w:themeTint="BF"/>
        </w:rPr>
        <w:t>Main Roads Western Australia</w:t>
      </w:r>
    </w:p>
    <w:p w:rsidR="00112C2B" w:rsidRPr="00C13906" w:rsidRDefault="00112C2B" w:rsidP="00112C2B">
      <w:pPr>
        <w:pStyle w:val="BodyText"/>
        <w:numPr>
          <w:ilvl w:val="0"/>
          <w:numId w:val="31"/>
        </w:numPr>
        <w:spacing w:after="120" w:line="312" w:lineRule="auto"/>
        <w:ind w:right="227"/>
        <w:rPr>
          <w:color w:val="404040" w:themeColor="text1" w:themeTint="BF"/>
        </w:rPr>
      </w:pPr>
      <w:r w:rsidRPr="00C13906">
        <w:rPr>
          <w:color w:val="404040" w:themeColor="text1" w:themeTint="BF"/>
        </w:rPr>
        <w:t>Department of Planning, Lands and Heritage</w:t>
      </w:r>
    </w:p>
    <w:p w:rsidR="00112C2B" w:rsidRPr="00C13906" w:rsidRDefault="00112C2B" w:rsidP="00112C2B">
      <w:pPr>
        <w:pStyle w:val="BodyText"/>
        <w:numPr>
          <w:ilvl w:val="0"/>
          <w:numId w:val="31"/>
        </w:numPr>
        <w:spacing w:after="120" w:line="312" w:lineRule="auto"/>
        <w:ind w:right="227"/>
        <w:rPr>
          <w:color w:val="404040" w:themeColor="text1" w:themeTint="BF"/>
        </w:rPr>
      </w:pPr>
      <w:r w:rsidRPr="00C13906">
        <w:rPr>
          <w:color w:val="404040" w:themeColor="text1" w:themeTint="BF"/>
        </w:rPr>
        <w:t>Department of the Prime Minister and Cabinet</w:t>
      </w:r>
    </w:p>
    <w:p w:rsidR="00112C2B" w:rsidRPr="00C13906" w:rsidRDefault="00112C2B" w:rsidP="00112C2B">
      <w:pPr>
        <w:pStyle w:val="List-BulletDLGClast"/>
        <w:rPr>
          <w:color w:val="404040" w:themeColor="text1" w:themeTint="BF"/>
        </w:rPr>
      </w:pPr>
      <w:r w:rsidRPr="00C13906">
        <w:rPr>
          <w:color w:val="404040" w:themeColor="text1" w:themeTint="BF"/>
        </w:rPr>
        <w:t>Department of Local Government, Sport and Cultural Industries.</w:t>
      </w:r>
    </w:p>
    <w:p w:rsidR="00112C2B" w:rsidRPr="00C13906" w:rsidRDefault="00112C2B" w:rsidP="00112C2B">
      <w:pPr>
        <w:pStyle w:val="BodyText"/>
        <w:rPr>
          <w:color w:val="404040" w:themeColor="text1" w:themeTint="BF"/>
        </w:rPr>
      </w:pPr>
      <w:r w:rsidRPr="00C13906">
        <w:rPr>
          <w:color w:val="404040" w:themeColor="text1" w:themeTint="BF"/>
        </w:rPr>
        <w:t>The committee has established funding criteria based on factors including the number of Aboriginal people serviced by a road, the distance of a community from a sealed road, the condition of the road, the proportion of traffic servicing Aboriginal communities and the availability of alternative access. These criteria have provided a rational method of assessing priorities in developing a five year program.</w:t>
      </w:r>
    </w:p>
    <w:p w:rsidR="00112C2B" w:rsidRDefault="00112C2B" w:rsidP="00112C2B">
      <w:r>
        <w:br w:type="page"/>
      </w:r>
    </w:p>
    <w:p w:rsidR="00112C2B" w:rsidRPr="00C13906" w:rsidRDefault="00112C2B" w:rsidP="00112C2B">
      <w:pPr>
        <w:pStyle w:val="Caption"/>
        <w:rPr>
          <w:color w:val="404040" w:themeColor="text1" w:themeTint="BF"/>
        </w:rPr>
      </w:pPr>
      <w:r w:rsidRPr="00C13906">
        <w:rPr>
          <w:color w:val="404040" w:themeColor="text1" w:themeTint="BF"/>
        </w:rPr>
        <w:lastRenderedPageBreak/>
        <w:t>Table 4: Aboriginal Access Roads Grants</w:t>
      </w:r>
    </w:p>
    <w:tbl>
      <w:tblPr>
        <w:tblStyle w:val="DLGCTable-Data"/>
        <w:tblW w:w="9356" w:type="dxa"/>
        <w:tblLook w:val="04A0" w:firstRow="1" w:lastRow="0" w:firstColumn="1" w:lastColumn="0" w:noHBand="0" w:noVBand="1"/>
        <w:tblCaption w:val="Aboriginal Access Roads Grants"/>
        <w:tblDescription w:val="Indigenous Road and allocation"/>
      </w:tblPr>
      <w:tblGrid>
        <w:gridCol w:w="3700"/>
        <w:gridCol w:w="3391"/>
        <w:gridCol w:w="2265"/>
      </w:tblGrid>
      <w:tr w:rsidR="00C13906" w:rsidRPr="00C13906" w:rsidTr="00C333AF">
        <w:trPr>
          <w:cnfStyle w:val="100000000000" w:firstRow="1" w:lastRow="0" w:firstColumn="0" w:lastColumn="0" w:oddVBand="0" w:evenVBand="0" w:oddHBand="0" w:evenHBand="0" w:firstRowFirstColumn="0" w:firstRowLastColumn="0" w:lastRowFirstColumn="0" w:lastRowLastColumn="0"/>
          <w:trHeight w:val="300"/>
        </w:trPr>
        <w:tc>
          <w:tcPr>
            <w:tcW w:w="3700" w:type="dxa"/>
            <w:noWrap/>
            <w:vAlign w:val="center"/>
            <w:hideMark/>
          </w:tcPr>
          <w:p w:rsidR="00112C2B" w:rsidRPr="00C13906" w:rsidRDefault="00112C2B" w:rsidP="007D497E">
            <w:pPr>
              <w:rPr>
                <w:rStyle w:val="Table-Header-unbold"/>
                <w:b w:val="0"/>
                <w:color w:val="404040" w:themeColor="text1" w:themeTint="BF"/>
              </w:rPr>
            </w:pPr>
            <w:r w:rsidRPr="00C13906">
              <w:rPr>
                <w:color w:val="404040" w:themeColor="text1" w:themeTint="BF"/>
              </w:rPr>
              <w:t>Local Government</w:t>
            </w:r>
          </w:p>
        </w:tc>
        <w:tc>
          <w:tcPr>
            <w:tcW w:w="3391" w:type="dxa"/>
            <w:noWrap/>
            <w:vAlign w:val="center"/>
            <w:hideMark/>
          </w:tcPr>
          <w:p w:rsidR="00112C2B" w:rsidRPr="00C13906" w:rsidRDefault="00112C2B" w:rsidP="007D497E">
            <w:pPr>
              <w:rPr>
                <w:color w:val="404040" w:themeColor="text1" w:themeTint="BF"/>
              </w:rPr>
            </w:pPr>
            <w:r w:rsidRPr="00C13906">
              <w:rPr>
                <w:color w:val="404040" w:themeColor="text1" w:themeTint="BF"/>
              </w:rPr>
              <w:t>Road</w:t>
            </w:r>
          </w:p>
        </w:tc>
        <w:tc>
          <w:tcPr>
            <w:tcW w:w="2265" w:type="dxa"/>
            <w:vAlign w:val="center"/>
          </w:tcPr>
          <w:p w:rsidR="00112C2B" w:rsidRPr="00C13906" w:rsidRDefault="00112C2B" w:rsidP="007D497E">
            <w:pPr>
              <w:rPr>
                <w:color w:val="404040" w:themeColor="text1" w:themeTint="BF"/>
              </w:rPr>
            </w:pPr>
            <w:r w:rsidRPr="00C13906">
              <w:rPr>
                <w:color w:val="404040" w:themeColor="text1" w:themeTint="BF"/>
              </w:rPr>
              <w:t>2017-18 Allocations ($)</w:t>
            </w:r>
          </w:p>
        </w:tc>
      </w:tr>
      <w:tr w:rsidR="00C13906" w:rsidRPr="00C13906" w:rsidTr="00C333AF">
        <w:trPr>
          <w:trHeight w:val="330"/>
        </w:trPr>
        <w:tc>
          <w:tcPr>
            <w:tcW w:w="3700" w:type="dxa"/>
            <w:noWrap/>
            <w:vAlign w:val="center"/>
          </w:tcPr>
          <w:p w:rsidR="00112C2B" w:rsidRPr="00C13906" w:rsidRDefault="00112C2B" w:rsidP="00112C2B">
            <w:pPr>
              <w:pStyle w:val="tabletext0"/>
              <w:rPr>
                <w:color w:val="404040" w:themeColor="text1" w:themeTint="BF"/>
                <w:highlight w:val="yellow"/>
              </w:rPr>
            </w:pPr>
            <w:r w:rsidRPr="00C13906">
              <w:rPr>
                <w:color w:val="404040" w:themeColor="text1" w:themeTint="BF"/>
              </w:rPr>
              <w:t>Ashburton</w:t>
            </w:r>
          </w:p>
        </w:tc>
        <w:tc>
          <w:tcPr>
            <w:tcW w:w="3391" w:type="dxa"/>
            <w:noWrap/>
            <w:vAlign w:val="center"/>
          </w:tcPr>
          <w:p w:rsidR="00112C2B" w:rsidRPr="00C13906" w:rsidRDefault="00112C2B" w:rsidP="00112C2B">
            <w:pPr>
              <w:pStyle w:val="tabletext0"/>
              <w:rPr>
                <w:color w:val="404040" w:themeColor="text1" w:themeTint="BF"/>
                <w:highlight w:val="yellow"/>
              </w:rPr>
            </w:pPr>
            <w:proofErr w:type="spellStart"/>
            <w:r w:rsidRPr="00C13906">
              <w:rPr>
                <w:color w:val="404040" w:themeColor="text1" w:themeTint="BF"/>
              </w:rPr>
              <w:t>Ngurrawanna</w:t>
            </w:r>
            <w:proofErr w:type="spellEnd"/>
          </w:p>
        </w:tc>
        <w:tc>
          <w:tcPr>
            <w:tcW w:w="2265" w:type="dxa"/>
            <w:vAlign w:val="center"/>
          </w:tcPr>
          <w:p w:rsidR="00112C2B" w:rsidRPr="00C13906" w:rsidRDefault="00112C2B" w:rsidP="00112C2B">
            <w:pPr>
              <w:pStyle w:val="tabletext0"/>
              <w:jc w:val="right"/>
              <w:rPr>
                <w:color w:val="404040" w:themeColor="text1" w:themeTint="BF"/>
                <w:highlight w:val="yellow"/>
              </w:rPr>
            </w:pPr>
            <w:r w:rsidRPr="00C13906">
              <w:rPr>
                <w:color w:val="404040" w:themeColor="text1" w:themeTint="BF"/>
              </w:rPr>
              <w:t>8,000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Broome</w:t>
            </w:r>
          </w:p>
        </w:tc>
        <w:tc>
          <w:tcPr>
            <w:tcW w:w="3391"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Cape Leveque [unsealed section]</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80,000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Derby West Kimberley</w:t>
            </w:r>
          </w:p>
        </w:tc>
        <w:tc>
          <w:tcPr>
            <w:tcW w:w="3391" w:type="dxa"/>
            <w:noWrap/>
            <w:vAlign w:val="center"/>
          </w:tcPr>
          <w:p w:rsidR="00112C2B" w:rsidRPr="00C13906" w:rsidRDefault="00112C2B" w:rsidP="00112C2B">
            <w:pPr>
              <w:pStyle w:val="tabletext0"/>
              <w:rPr>
                <w:bCs/>
                <w:color w:val="404040" w:themeColor="text1" w:themeTint="BF"/>
              </w:rPr>
            </w:pPr>
            <w:r w:rsidRPr="00C13906">
              <w:rPr>
                <w:bCs/>
                <w:color w:val="404040" w:themeColor="text1" w:themeTint="BF"/>
              </w:rPr>
              <w:t xml:space="preserve">Camballin </w:t>
            </w:r>
            <w:proofErr w:type="spellStart"/>
            <w:r w:rsidRPr="00C13906">
              <w:rPr>
                <w:bCs/>
                <w:color w:val="404040" w:themeColor="text1" w:themeTint="BF"/>
              </w:rPr>
              <w:t>Myrooda</w:t>
            </w:r>
            <w:proofErr w:type="spellEnd"/>
          </w:p>
        </w:tc>
        <w:tc>
          <w:tcPr>
            <w:tcW w:w="2265" w:type="dxa"/>
            <w:vAlign w:val="center"/>
          </w:tcPr>
          <w:p w:rsidR="00112C2B" w:rsidRPr="00C13906" w:rsidRDefault="00112C2B" w:rsidP="00112C2B">
            <w:pPr>
              <w:pStyle w:val="tabletext0"/>
              <w:jc w:val="right"/>
              <w:rPr>
                <w:bCs/>
                <w:color w:val="404040" w:themeColor="text1" w:themeTint="BF"/>
              </w:rPr>
            </w:pPr>
            <w:r w:rsidRPr="00C13906">
              <w:rPr>
                <w:bCs/>
                <w:color w:val="404040" w:themeColor="text1" w:themeTint="BF"/>
              </w:rPr>
              <w:t>44,000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proofErr w:type="spellStart"/>
            <w:r w:rsidRPr="00C13906">
              <w:rPr>
                <w:color w:val="404040" w:themeColor="text1" w:themeTint="BF"/>
              </w:rPr>
              <w:t>Calwynyardah</w:t>
            </w:r>
            <w:proofErr w:type="spellEnd"/>
            <w:r w:rsidRPr="00C13906">
              <w:rPr>
                <w:color w:val="404040" w:themeColor="text1" w:themeTint="BF"/>
              </w:rPr>
              <w:t xml:space="preserve"> Noonkanbah</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180,000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bCs/>
                <w:color w:val="404040" w:themeColor="text1" w:themeTint="BF"/>
              </w:rPr>
            </w:pPr>
            <w:r w:rsidRPr="00C13906">
              <w:rPr>
                <w:bCs/>
                <w:color w:val="404040" w:themeColor="text1" w:themeTint="BF"/>
              </w:rPr>
              <w:t xml:space="preserve">Camballin </w:t>
            </w:r>
          </w:p>
        </w:tc>
        <w:tc>
          <w:tcPr>
            <w:tcW w:w="2265" w:type="dxa"/>
            <w:vAlign w:val="center"/>
          </w:tcPr>
          <w:p w:rsidR="00112C2B" w:rsidRPr="00C13906" w:rsidRDefault="00112C2B" w:rsidP="00112C2B">
            <w:pPr>
              <w:pStyle w:val="tabletext0"/>
              <w:jc w:val="right"/>
              <w:rPr>
                <w:bCs/>
                <w:color w:val="404040" w:themeColor="text1" w:themeTint="BF"/>
              </w:rPr>
            </w:pPr>
            <w:r w:rsidRPr="00C13906">
              <w:rPr>
                <w:bCs/>
                <w:color w:val="404040" w:themeColor="text1" w:themeTint="BF"/>
              </w:rPr>
              <w:t>40,000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East Pilbara</w:t>
            </w:r>
          </w:p>
        </w:tc>
        <w:tc>
          <w:tcPr>
            <w:tcW w:w="3391" w:type="dxa"/>
            <w:noWrap/>
            <w:vAlign w:val="center"/>
          </w:tcPr>
          <w:p w:rsidR="00112C2B" w:rsidRPr="00C13906" w:rsidRDefault="00112C2B" w:rsidP="00112C2B">
            <w:pPr>
              <w:pStyle w:val="tabletext0"/>
              <w:rPr>
                <w:color w:val="404040" w:themeColor="text1" w:themeTint="BF"/>
              </w:rPr>
            </w:pPr>
            <w:proofErr w:type="spellStart"/>
            <w:r w:rsidRPr="00C13906">
              <w:rPr>
                <w:color w:val="404040" w:themeColor="text1" w:themeTint="BF"/>
              </w:rPr>
              <w:t>Punmu</w:t>
            </w:r>
            <w:proofErr w:type="spellEnd"/>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114,000</w:t>
            </w:r>
          </w:p>
        </w:tc>
      </w:tr>
      <w:tr w:rsidR="00C13906" w:rsidRPr="00C13906" w:rsidTr="00C333AF">
        <w:trPr>
          <w:trHeight w:val="300"/>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proofErr w:type="spellStart"/>
            <w:r w:rsidRPr="00C13906">
              <w:rPr>
                <w:color w:val="404040" w:themeColor="text1" w:themeTint="BF"/>
              </w:rPr>
              <w:t>Kiwirrkurra</w:t>
            </w:r>
            <w:proofErr w:type="spellEnd"/>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106,000</w:t>
            </w:r>
          </w:p>
        </w:tc>
      </w:tr>
      <w:tr w:rsidR="00C13906" w:rsidRPr="00C13906" w:rsidTr="00C333AF">
        <w:trPr>
          <w:trHeight w:val="330"/>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proofErr w:type="spellStart"/>
            <w:r w:rsidRPr="00C13906">
              <w:rPr>
                <w:color w:val="404040" w:themeColor="text1" w:themeTint="BF"/>
              </w:rPr>
              <w:t>Talawana</w:t>
            </w:r>
            <w:proofErr w:type="spellEnd"/>
            <w:r w:rsidRPr="00C13906">
              <w:rPr>
                <w:color w:val="404040" w:themeColor="text1" w:themeTint="BF"/>
              </w:rPr>
              <w:t xml:space="preserve"> Track</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110,000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proofErr w:type="spellStart"/>
            <w:r w:rsidRPr="00C13906">
              <w:rPr>
                <w:color w:val="404040" w:themeColor="text1" w:themeTint="BF"/>
              </w:rPr>
              <w:t>Jigalong</w:t>
            </w:r>
            <w:proofErr w:type="spellEnd"/>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70,000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Desert Road</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180,000</w:t>
            </w:r>
          </w:p>
        </w:tc>
      </w:tr>
      <w:tr w:rsidR="00C13906" w:rsidRPr="00C13906" w:rsidTr="00C333AF">
        <w:trPr>
          <w:trHeight w:val="360"/>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Jupiter Well</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44,000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Halls Creek</w:t>
            </w:r>
          </w:p>
        </w:tc>
        <w:tc>
          <w:tcPr>
            <w:tcW w:w="3391"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Tanami</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162,000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Gordon Downs</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72,000</w:t>
            </w:r>
          </w:p>
        </w:tc>
      </w:tr>
      <w:tr w:rsidR="00C13906" w:rsidRPr="00C13906" w:rsidTr="00C333AF">
        <w:trPr>
          <w:trHeight w:val="285"/>
        </w:trPr>
        <w:tc>
          <w:tcPr>
            <w:tcW w:w="3700"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Kalgoorlie Boulder</w:t>
            </w:r>
          </w:p>
        </w:tc>
        <w:tc>
          <w:tcPr>
            <w:tcW w:w="3391"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Trans Access</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122,000</w:t>
            </w:r>
          </w:p>
        </w:tc>
      </w:tr>
      <w:tr w:rsidR="00C13906" w:rsidRPr="00C13906" w:rsidTr="00C333AF">
        <w:trPr>
          <w:trHeight w:val="360"/>
        </w:trPr>
        <w:tc>
          <w:tcPr>
            <w:tcW w:w="3700"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Laverton</w:t>
            </w:r>
          </w:p>
        </w:tc>
        <w:tc>
          <w:tcPr>
            <w:tcW w:w="3391"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Great Central</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80,000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Menzies</w:t>
            </w:r>
          </w:p>
        </w:tc>
        <w:tc>
          <w:tcPr>
            <w:tcW w:w="3391" w:type="dxa"/>
            <w:noWrap/>
            <w:vAlign w:val="center"/>
          </w:tcPr>
          <w:p w:rsidR="00112C2B" w:rsidRPr="00C13906" w:rsidRDefault="00112C2B" w:rsidP="00112C2B">
            <w:pPr>
              <w:pStyle w:val="tabletext0"/>
              <w:rPr>
                <w:color w:val="404040" w:themeColor="text1" w:themeTint="BF"/>
              </w:rPr>
            </w:pPr>
            <w:proofErr w:type="spellStart"/>
            <w:r w:rsidRPr="00C13906">
              <w:rPr>
                <w:color w:val="404040" w:themeColor="text1" w:themeTint="BF"/>
              </w:rPr>
              <w:t>Tjuntjuntjarra</w:t>
            </w:r>
            <w:proofErr w:type="spellEnd"/>
            <w:r w:rsidRPr="00C13906">
              <w:rPr>
                <w:color w:val="404040" w:themeColor="text1" w:themeTint="BF"/>
              </w:rPr>
              <w:t xml:space="preserve"> </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120,000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Ngaanyatjarraku</w:t>
            </w:r>
          </w:p>
        </w:tc>
        <w:tc>
          <w:tcPr>
            <w:tcW w:w="3391"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Great Central</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130,000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Warburton Blackstone</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180,000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Giles Mulga Park</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114,000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proofErr w:type="spellStart"/>
            <w:r w:rsidRPr="00C13906">
              <w:rPr>
                <w:color w:val="404040" w:themeColor="text1" w:themeTint="BF"/>
              </w:rPr>
              <w:t>Warakurna</w:t>
            </w:r>
            <w:proofErr w:type="spellEnd"/>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10,000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proofErr w:type="spellStart"/>
            <w:r w:rsidRPr="00C13906">
              <w:rPr>
                <w:color w:val="404040" w:themeColor="text1" w:themeTint="BF"/>
              </w:rPr>
              <w:t>Tjukurla</w:t>
            </w:r>
            <w:proofErr w:type="spellEnd"/>
            <w:r w:rsidRPr="00C13906">
              <w:rPr>
                <w:color w:val="404040" w:themeColor="text1" w:themeTint="BF"/>
              </w:rPr>
              <w:t xml:space="preserve"> Com Access</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48,000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 xml:space="preserve">Jameson </w:t>
            </w:r>
            <w:proofErr w:type="spellStart"/>
            <w:r w:rsidRPr="00C13906">
              <w:rPr>
                <w:color w:val="404040" w:themeColor="text1" w:themeTint="BF"/>
              </w:rPr>
              <w:t>Wanarn</w:t>
            </w:r>
            <w:proofErr w:type="spellEnd"/>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26,000</w:t>
            </w:r>
          </w:p>
        </w:tc>
      </w:tr>
      <w:tr w:rsidR="00C13906" w:rsidRPr="00C13906" w:rsidTr="00C333AF">
        <w:trPr>
          <w:trHeight w:val="390"/>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proofErr w:type="spellStart"/>
            <w:r w:rsidRPr="00C13906">
              <w:rPr>
                <w:color w:val="404040" w:themeColor="text1" w:themeTint="BF"/>
              </w:rPr>
              <w:t>Wingellina</w:t>
            </w:r>
            <w:proofErr w:type="spellEnd"/>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9,433</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proofErr w:type="spellStart"/>
            <w:r w:rsidRPr="00C13906">
              <w:rPr>
                <w:color w:val="404040" w:themeColor="text1" w:themeTint="BF"/>
              </w:rPr>
              <w:t>Tjirrkarli</w:t>
            </w:r>
            <w:proofErr w:type="spellEnd"/>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48,000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proofErr w:type="spellStart"/>
            <w:r w:rsidRPr="00C13906">
              <w:rPr>
                <w:color w:val="404040" w:themeColor="text1" w:themeTint="BF"/>
              </w:rPr>
              <w:t>Wanarn</w:t>
            </w:r>
            <w:proofErr w:type="spellEnd"/>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14,000</w:t>
            </w:r>
          </w:p>
        </w:tc>
      </w:tr>
      <w:tr w:rsidR="00C13906" w:rsidRPr="00C13906" w:rsidTr="00C333AF">
        <w:trPr>
          <w:trHeight w:val="282"/>
        </w:trPr>
        <w:tc>
          <w:tcPr>
            <w:tcW w:w="3700" w:type="dxa"/>
            <w:noWrap/>
            <w:vAlign w:val="center"/>
          </w:tcPr>
          <w:p w:rsidR="00112C2B" w:rsidRPr="00C13906" w:rsidRDefault="00112C2B" w:rsidP="00112C2B">
            <w:pPr>
              <w:pStyle w:val="tabletext0"/>
              <w:rPr>
                <w:color w:val="404040" w:themeColor="text1" w:themeTint="BF"/>
              </w:rPr>
            </w:pPr>
          </w:p>
        </w:tc>
        <w:tc>
          <w:tcPr>
            <w:tcW w:w="3391" w:type="dxa"/>
            <w:noWrap/>
            <w:vAlign w:val="center"/>
          </w:tcPr>
          <w:p w:rsidR="00112C2B" w:rsidRPr="00C13906" w:rsidRDefault="00112C2B" w:rsidP="00112C2B">
            <w:pPr>
              <w:pStyle w:val="tabletext0"/>
              <w:rPr>
                <w:color w:val="404040" w:themeColor="text1" w:themeTint="BF"/>
              </w:rPr>
            </w:pPr>
            <w:proofErr w:type="spellStart"/>
            <w:r w:rsidRPr="00C13906">
              <w:rPr>
                <w:color w:val="404040" w:themeColor="text1" w:themeTint="BF"/>
              </w:rPr>
              <w:t>Kanpa</w:t>
            </w:r>
            <w:proofErr w:type="spellEnd"/>
            <w:r w:rsidRPr="00C13906">
              <w:rPr>
                <w:color w:val="404040" w:themeColor="text1" w:themeTint="BF"/>
              </w:rPr>
              <w:t xml:space="preserve"> [Bail Facility]</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22,000</w:t>
            </w:r>
          </w:p>
        </w:tc>
      </w:tr>
      <w:tr w:rsidR="00C13906" w:rsidRPr="00C13906" w:rsidTr="00C333AF">
        <w:trPr>
          <w:trHeight w:val="287"/>
        </w:trPr>
        <w:tc>
          <w:tcPr>
            <w:tcW w:w="3700"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Upper Gascoyne</w:t>
            </w:r>
          </w:p>
        </w:tc>
        <w:tc>
          <w:tcPr>
            <w:tcW w:w="3391" w:type="dxa"/>
            <w:noWrap/>
            <w:vAlign w:val="center"/>
          </w:tcPr>
          <w:p w:rsidR="00112C2B" w:rsidRPr="00C13906" w:rsidRDefault="00112C2B" w:rsidP="00112C2B">
            <w:pPr>
              <w:pStyle w:val="tabletext0"/>
              <w:rPr>
                <w:color w:val="404040" w:themeColor="text1" w:themeTint="BF"/>
              </w:rPr>
            </w:pPr>
            <w:r w:rsidRPr="00C13906">
              <w:rPr>
                <w:color w:val="404040" w:themeColor="text1" w:themeTint="BF"/>
              </w:rPr>
              <w:t>Landor Mt Augustus</w:t>
            </w:r>
          </w:p>
        </w:tc>
        <w:tc>
          <w:tcPr>
            <w:tcW w:w="2265" w:type="dxa"/>
            <w:vAlign w:val="center"/>
          </w:tcPr>
          <w:p w:rsidR="00112C2B" w:rsidRPr="00C13906" w:rsidRDefault="00112C2B" w:rsidP="00112C2B">
            <w:pPr>
              <w:pStyle w:val="tabletext0"/>
              <w:jc w:val="right"/>
              <w:rPr>
                <w:color w:val="404040" w:themeColor="text1" w:themeTint="BF"/>
              </w:rPr>
            </w:pPr>
            <w:r w:rsidRPr="00C13906">
              <w:rPr>
                <w:color w:val="404040" w:themeColor="text1" w:themeTint="BF"/>
              </w:rPr>
              <w:t>100,000</w:t>
            </w:r>
          </w:p>
        </w:tc>
      </w:tr>
      <w:tr w:rsidR="00C13906" w:rsidRPr="00C13906" w:rsidTr="00C333AF">
        <w:trPr>
          <w:trHeight w:val="282"/>
        </w:trPr>
        <w:tc>
          <w:tcPr>
            <w:tcW w:w="3700" w:type="dxa"/>
            <w:noWrap/>
            <w:vAlign w:val="center"/>
          </w:tcPr>
          <w:p w:rsidR="00112C2B" w:rsidRPr="00C13906" w:rsidRDefault="00112C2B" w:rsidP="00112C2B">
            <w:pPr>
              <w:pStyle w:val="tabletext0"/>
              <w:rPr>
                <w:b/>
                <w:color w:val="404040" w:themeColor="text1" w:themeTint="BF"/>
                <w:highlight w:val="yellow"/>
              </w:rPr>
            </w:pPr>
            <w:r w:rsidRPr="00C13906">
              <w:rPr>
                <w:color w:val="404040" w:themeColor="text1" w:themeTint="BF"/>
              </w:rPr>
              <w:t>Wiluna</w:t>
            </w:r>
          </w:p>
        </w:tc>
        <w:tc>
          <w:tcPr>
            <w:tcW w:w="3391" w:type="dxa"/>
            <w:noWrap/>
            <w:vAlign w:val="center"/>
          </w:tcPr>
          <w:p w:rsidR="00112C2B" w:rsidRPr="00C13906" w:rsidRDefault="00112C2B" w:rsidP="00112C2B">
            <w:pPr>
              <w:pStyle w:val="tabletext0"/>
              <w:rPr>
                <w:color w:val="404040" w:themeColor="text1" w:themeTint="BF"/>
                <w:highlight w:val="yellow"/>
              </w:rPr>
            </w:pPr>
            <w:r w:rsidRPr="00C13906">
              <w:rPr>
                <w:color w:val="404040" w:themeColor="text1" w:themeTint="BF"/>
              </w:rPr>
              <w:t>Sandstone Wiluna</w:t>
            </w:r>
          </w:p>
        </w:tc>
        <w:tc>
          <w:tcPr>
            <w:tcW w:w="2265" w:type="dxa"/>
            <w:vAlign w:val="center"/>
          </w:tcPr>
          <w:p w:rsidR="00112C2B" w:rsidRPr="00C13906" w:rsidRDefault="00112C2B" w:rsidP="00112C2B">
            <w:pPr>
              <w:pStyle w:val="tabletext0"/>
              <w:jc w:val="right"/>
              <w:rPr>
                <w:color w:val="404040" w:themeColor="text1" w:themeTint="BF"/>
                <w:highlight w:val="yellow"/>
              </w:rPr>
            </w:pPr>
            <w:r w:rsidRPr="00C13906">
              <w:rPr>
                <w:color w:val="404040" w:themeColor="text1" w:themeTint="BF"/>
              </w:rPr>
              <w:t>36,000</w:t>
            </w:r>
          </w:p>
        </w:tc>
      </w:tr>
      <w:tr w:rsidR="00C13906" w:rsidRPr="00C13906" w:rsidTr="00C333AF">
        <w:trPr>
          <w:trHeight w:val="282"/>
        </w:trPr>
        <w:tc>
          <w:tcPr>
            <w:tcW w:w="3700" w:type="dxa"/>
            <w:noWrap/>
            <w:vAlign w:val="center"/>
          </w:tcPr>
          <w:p w:rsidR="00112C2B" w:rsidRPr="00C13906" w:rsidRDefault="00112C2B" w:rsidP="00112C2B">
            <w:pPr>
              <w:pStyle w:val="tabletext0"/>
              <w:rPr>
                <w:b/>
                <w:bCs/>
                <w:color w:val="404040" w:themeColor="text1" w:themeTint="BF"/>
                <w:highlight w:val="yellow"/>
              </w:rPr>
            </w:pPr>
            <w:r w:rsidRPr="00C13906">
              <w:rPr>
                <w:color w:val="404040" w:themeColor="text1" w:themeTint="BF"/>
              </w:rPr>
              <w:t>Wyndham East Kimberley</w:t>
            </w:r>
          </w:p>
        </w:tc>
        <w:tc>
          <w:tcPr>
            <w:tcW w:w="3391" w:type="dxa"/>
            <w:noWrap/>
            <w:vAlign w:val="center"/>
          </w:tcPr>
          <w:p w:rsidR="00112C2B" w:rsidRPr="00C13906" w:rsidRDefault="00112C2B" w:rsidP="00112C2B">
            <w:pPr>
              <w:pStyle w:val="tabletext0"/>
              <w:rPr>
                <w:rFonts w:eastAsiaTheme="majorEastAsia"/>
                <w:bCs/>
                <w:color w:val="404040" w:themeColor="text1" w:themeTint="BF"/>
                <w:highlight w:val="yellow"/>
              </w:rPr>
            </w:pPr>
            <w:r w:rsidRPr="00C13906">
              <w:rPr>
                <w:color w:val="404040" w:themeColor="text1" w:themeTint="BF"/>
              </w:rPr>
              <w:t xml:space="preserve">Gibb River </w:t>
            </w:r>
            <w:proofErr w:type="spellStart"/>
            <w:r w:rsidRPr="00C13906">
              <w:rPr>
                <w:color w:val="404040" w:themeColor="text1" w:themeTint="BF"/>
              </w:rPr>
              <w:t>Kalumburu</w:t>
            </w:r>
            <w:proofErr w:type="spellEnd"/>
          </w:p>
        </w:tc>
        <w:tc>
          <w:tcPr>
            <w:tcW w:w="2265" w:type="dxa"/>
            <w:vAlign w:val="center"/>
          </w:tcPr>
          <w:p w:rsidR="00112C2B" w:rsidRPr="00C13906" w:rsidRDefault="00112C2B" w:rsidP="00112C2B">
            <w:pPr>
              <w:pStyle w:val="tabletext0"/>
              <w:jc w:val="right"/>
              <w:rPr>
                <w:color w:val="404040" w:themeColor="text1" w:themeTint="BF"/>
                <w:highlight w:val="yellow"/>
              </w:rPr>
            </w:pPr>
            <w:r w:rsidRPr="00C13906">
              <w:rPr>
                <w:color w:val="404040" w:themeColor="text1" w:themeTint="BF"/>
              </w:rPr>
              <w:t>326,000</w:t>
            </w:r>
          </w:p>
        </w:tc>
      </w:tr>
      <w:tr w:rsidR="00C13906" w:rsidRPr="00C13906" w:rsidTr="00C333AF">
        <w:trPr>
          <w:trHeight w:val="282"/>
        </w:trPr>
        <w:tc>
          <w:tcPr>
            <w:tcW w:w="3700" w:type="dxa"/>
            <w:noWrap/>
            <w:vAlign w:val="center"/>
          </w:tcPr>
          <w:p w:rsidR="00112C2B" w:rsidRPr="00C13906" w:rsidRDefault="00112C2B" w:rsidP="00112C2B">
            <w:pPr>
              <w:pStyle w:val="tabletext0"/>
              <w:rPr>
                <w:b/>
                <w:color w:val="404040" w:themeColor="text1" w:themeTint="BF"/>
              </w:rPr>
            </w:pPr>
            <w:r w:rsidRPr="00C13906">
              <w:rPr>
                <w:b/>
                <w:color w:val="404040" w:themeColor="text1" w:themeTint="BF"/>
              </w:rPr>
              <w:t>Total</w:t>
            </w:r>
          </w:p>
        </w:tc>
        <w:tc>
          <w:tcPr>
            <w:tcW w:w="3391" w:type="dxa"/>
            <w:noWrap/>
            <w:vAlign w:val="center"/>
          </w:tcPr>
          <w:p w:rsidR="00112C2B" w:rsidRPr="00C13906" w:rsidRDefault="00112C2B" w:rsidP="00112C2B">
            <w:pPr>
              <w:pStyle w:val="tabletext0"/>
              <w:rPr>
                <w:b/>
                <w:color w:val="404040" w:themeColor="text1" w:themeTint="BF"/>
              </w:rPr>
            </w:pPr>
          </w:p>
        </w:tc>
        <w:tc>
          <w:tcPr>
            <w:tcW w:w="2265" w:type="dxa"/>
            <w:vAlign w:val="center"/>
          </w:tcPr>
          <w:p w:rsidR="00112C2B" w:rsidRPr="00C13906" w:rsidRDefault="00112C2B" w:rsidP="00112C2B">
            <w:pPr>
              <w:pStyle w:val="tabletext0"/>
              <w:jc w:val="right"/>
              <w:rPr>
                <w:b/>
                <w:color w:val="404040" w:themeColor="text1" w:themeTint="BF"/>
              </w:rPr>
            </w:pPr>
            <w:r w:rsidRPr="00C13906">
              <w:rPr>
                <w:b/>
                <w:color w:val="404040" w:themeColor="text1" w:themeTint="BF"/>
              </w:rPr>
              <w:t>2,595,433</w:t>
            </w:r>
          </w:p>
        </w:tc>
      </w:tr>
    </w:tbl>
    <w:p w:rsidR="00112C2B" w:rsidRDefault="00112C2B" w:rsidP="00112C2B">
      <w:pPr>
        <w:pStyle w:val="Heading2"/>
        <w:rPr>
          <w:rFonts w:eastAsiaTheme="minorHAnsi"/>
          <w:bCs w:val="0"/>
          <w:color w:val="3C3C3C"/>
          <w:sz w:val="24"/>
          <w:szCs w:val="24"/>
        </w:rPr>
      </w:pPr>
      <w:bookmarkStart w:id="88" w:name="_Toc371434445"/>
      <w:bookmarkStart w:id="89" w:name="_Toc410647368"/>
      <w:bookmarkStart w:id="90" w:name="_Toc412713573"/>
      <w:r>
        <w:rPr>
          <w:rFonts w:eastAsiaTheme="minorHAnsi"/>
          <w:bCs w:val="0"/>
          <w:color w:val="3C3C3C"/>
          <w:sz w:val="24"/>
          <w:szCs w:val="24"/>
        </w:rPr>
        <w:br w:type="page"/>
      </w:r>
    </w:p>
    <w:p w:rsidR="00112C2B" w:rsidRDefault="00112C2B" w:rsidP="00112C2B">
      <w:pPr>
        <w:pStyle w:val="Heading2"/>
      </w:pPr>
      <w:bookmarkStart w:id="91" w:name="_Toc500424022"/>
      <w:bookmarkStart w:id="92" w:name="_Toc505157833"/>
      <w:r>
        <w:lastRenderedPageBreak/>
        <w:t>Special Projects: Bridges</w:t>
      </w:r>
      <w:bookmarkEnd w:id="88"/>
      <w:bookmarkEnd w:id="89"/>
      <w:bookmarkEnd w:id="90"/>
      <w:bookmarkEnd w:id="91"/>
      <w:bookmarkEnd w:id="92"/>
    </w:p>
    <w:p w:rsidR="00112C2B" w:rsidRPr="00C13906" w:rsidRDefault="00112C2B" w:rsidP="00112C2B">
      <w:pPr>
        <w:pStyle w:val="BodyText"/>
        <w:rPr>
          <w:color w:val="404040" w:themeColor="text1" w:themeTint="BF"/>
        </w:rPr>
      </w:pPr>
      <w:r w:rsidRPr="00C13906">
        <w:rPr>
          <w:color w:val="404040" w:themeColor="text1" w:themeTint="BF"/>
        </w:rPr>
        <w:t>The Commission’s policy for allocating funds for bridges recognises that there are many local government bridges that are in poor condition and that the preservation of these bridges must be given a high priority.</w:t>
      </w:r>
    </w:p>
    <w:p w:rsidR="00112C2B" w:rsidRPr="00C13906" w:rsidRDefault="00112C2B" w:rsidP="00112C2B">
      <w:pPr>
        <w:pStyle w:val="BodyText"/>
        <w:rPr>
          <w:color w:val="404040" w:themeColor="text1" w:themeTint="BF"/>
        </w:rPr>
      </w:pPr>
      <w:r w:rsidRPr="00C13906">
        <w:rPr>
          <w:color w:val="404040" w:themeColor="text1" w:themeTint="BF"/>
        </w:rPr>
        <w:t>The special project funds for bridges are only allocated to preservation projects, recognising that some of these projects may include some upgrading and that preservation includes replacement when the existing bridge has reached the end of its economic life.</w:t>
      </w:r>
    </w:p>
    <w:p w:rsidR="00112C2B" w:rsidRPr="00C13906" w:rsidRDefault="00112C2B" w:rsidP="00112C2B">
      <w:pPr>
        <w:pStyle w:val="BodyText"/>
        <w:rPr>
          <w:color w:val="404040" w:themeColor="text1" w:themeTint="BF"/>
        </w:rPr>
      </w:pPr>
      <w:r w:rsidRPr="00C13906">
        <w:rPr>
          <w:color w:val="404040" w:themeColor="text1" w:themeTint="BF"/>
        </w:rPr>
        <w:t>Main Roads Western Australia contributes a third of the cost of all projects funded under the special projects program. In 2017-18, the funds for the preservation of bridges will be:</w:t>
      </w:r>
    </w:p>
    <w:p w:rsidR="00112C2B" w:rsidRPr="00C13906" w:rsidRDefault="00112C2B" w:rsidP="00112C2B">
      <w:pPr>
        <w:pStyle w:val="BodyText"/>
        <w:tabs>
          <w:tab w:val="left" w:pos="5670"/>
        </w:tabs>
        <w:spacing w:before="360" w:after="120"/>
        <w:ind w:right="1982"/>
        <w:rPr>
          <w:color w:val="404040" w:themeColor="text1" w:themeTint="BF"/>
        </w:rPr>
      </w:pPr>
      <w:r w:rsidRPr="00C13906">
        <w:rPr>
          <w:color w:val="404040" w:themeColor="text1" w:themeTint="BF"/>
        </w:rPr>
        <w:t>Special Project funds from Commission</w:t>
      </w:r>
      <w:r w:rsidRPr="00C13906">
        <w:rPr>
          <w:color w:val="404040" w:themeColor="text1" w:themeTint="BF"/>
        </w:rPr>
        <w:tab/>
        <w:t>$5,190,860</w:t>
      </w:r>
    </w:p>
    <w:p w:rsidR="00112C2B" w:rsidRPr="00C13906" w:rsidRDefault="00112C2B" w:rsidP="00112C2B">
      <w:pPr>
        <w:pStyle w:val="BodyText"/>
        <w:pBdr>
          <w:bottom w:val="single" w:sz="4" w:space="1" w:color="3C3C3C"/>
        </w:pBdr>
        <w:tabs>
          <w:tab w:val="left" w:pos="5670"/>
          <w:tab w:val="left" w:pos="7088"/>
        </w:tabs>
        <w:ind w:right="1982"/>
        <w:jc w:val="both"/>
        <w:rPr>
          <w:color w:val="404040" w:themeColor="text1" w:themeTint="BF"/>
        </w:rPr>
      </w:pPr>
      <w:r w:rsidRPr="00C13906">
        <w:rPr>
          <w:color w:val="404040" w:themeColor="text1" w:themeTint="BF"/>
        </w:rPr>
        <w:t>State funds from Main Roads Western Australia</w:t>
      </w:r>
      <w:r w:rsidRPr="00C13906">
        <w:rPr>
          <w:color w:val="404040" w:themeColor="text1" w:themeTint="BF"/>
        </w:rPr>
        <w:tab/>
        <w:t>$2,595,430</w:t>
      </w:r>
    </w:p>
    <w:p w:rsidR="00112C2B" w:rsidRPr="00C13906" w:rsidRDefault="006865E5" w:rsidP="00112C2B">
      <w:pPr>
        <w:pStyle w:val="BodyText"/>
        <w:tabs>
          <w:tab w:val="left" w:pos="5670"/>
          <w:tab w:val="left" w:pos="7088"/>
        </w:tabs>
        <w:spacing w:after="600"/>
        <w:ind w:right="1982"/>
        <w:jc w:val="both"/>
        <w:rPr>
          <w:b/>
          <w:color w:val="404040" w:themeColor="text1" w:themeTint="BF"/>
        </w:rPr>
      </w:pPr>
      <w:r w:rsidRPr="00C13906">
        <w:rPr>
          <w:b/>
          <w:color w:val="404040" w:themeColor="text1" w:themeTint="BF"/>
        </w:rPr>
        <w:t>Total</w:t>
      </w:r>
      <w:r w:rsidR="00112C2B" w:rsidRPr="00C13906">
        <w:rPr>
          <w:b/>
          <w:color w:val="404040" w:themeColor="text1" w:themeTint="BF"/>
        </w:rPr>
        <w:tab/>
        <w:t>$7,786,290</w:t>
      </w:r>
    </w:p>
    <w:p w:rsidR="00112C2B" w:rsidRPr="00C13906" w:rsidRDefault="00112C2B" w:rsidP="00112C2B">
      <w:pPr>
        <w:pStyle w:val="BodyText"/>
        <w:spacing w:after="120"/>
        <w:rPr>
          <w:color w:val="404040" w:themeColor="text1" w:themeTint="BF"/>
        </w:rPr>
      </w:pPr>
      <w:r w:rsidRPr="00C13906">
        <w:rPr>
          <w:color w:val="404040" w:themeColor="text1" w:themeTint="BF"/>
        </w:rPr>
        <w:t>The Bridge Committee advises the Commission on priorities for allocating funds for bridges. Membership of the Committee is made up of representatives from the following organisations:</w:t>
      </w:r>
    </w:p>
    <w:p w:rsidR="00112C2B" w:rsidRPr="00C13906" w:rsidRDefault="00112C2B" w:rsidP="00112C2B">
      <w:pPr>
        <w:pStyle w:val="BodyText"/>
        <w:numPr>
          <w:ilvl w:val="0"/>
          <w:numId w:val="31"/>
        </w:numPr>
        <w:spacing w:after="120" w:line="312" w:lineRule="auto"/>
        <w:ind w:right="227"/>
        <w:rPr>
          <w:color w:val="404040" w:themeColor="text1" w:themeTint="BF"/>
        </w:rPr>
      </w:pPr>
      <w:r w:rsidRPr="00C13906">
        <w:rPr>
          <w:color w:val="404040" w:themeColor="text1" w:themeTint="BF"/>
        </w:rPr>
        <w:t>Western Australian Local Government Grants Commission (Chair)</w:t>
      </w:r>
    </w:p>
    <w:p w:rsidR="00112C2B" w:rsidRPr="00C13906" w:rsidRDefault="00112C2B" w:rsidP="00112C2B">
      <w:pPr>
        <w:pStyle w:val="BodyText"/>
        <w:numPr>
          <w:ilvl w:val="0"/>
          <w:numId w:val="31"/>
        </w:numPr>
        <w:spacing w:after="120" w:line="312" w:lineRule="auto"/>
        <w:ind w:right="227"/>
        <w:rPr>
          <w:color w:val="404040" w:themeColor="text1" w:themeTint="BF"/>
        </w:rPr>
      </w:pPr>
      <w:r w:rsidRPr="00C13906">
        <w:rPr>
          <w:color w:val="404040" w:themeColor="text1" w:themeTint="BF"/>
        </w:rPr>
        <w:t>Western Australian Local Government Association</w:t>
      </w:r>
    </w:p>
    <w:p w:rsidR="00112C2B" w:rsidRPr="00C13906" w:rsidRDefault="00112C2B" w:rsidP="00112C2B">
      <w:pPr>
        <w:pStyle w:val="BodyText"/>
        <w:numPr>
          <w:ilvl w:val="0"/>
          <w:numId w:val="31"/>
        </w:numPr>
        <w:spacing w:line="312" w:lineRule="auto"/>
        <w:ind w:right="227"/>
        <w:rPr>
          <w:color w:val="404040" w:themeColor="text1" w:themeTint="BF"/>
        </w:rPr>
      </w:pPr>
      <w:r w:rsidRPr="00C13906">
        <w:rPr>
          <w:color w:val="404040" w:themeColor="text1" w:themeTint="BF"/>
        </w:rPr>
        <w:t>Main Roads Western Australia.</w:t>
      </w:r>
    </w:p>
    <w:p w:rsidR="00112C2B" w:rsidRPr="00C13906" w:rsidRDefault="00112C2B" w:rsidP="00112C2B">
      <w:pPr>
        <w:pStyle w:val="BodyText"/>
        <w:rPr>
          <w:color w:val="404040" w:themeColor="text1" w:themeTint="BF"/>
        </w:rPr>
      </w:pPr>
      <w:r w:rsidRPr="00C13906">
        <w:rPr>
          <w:color w:val="404040" w:themeColor="text1" w:themeTint="BF"/>
        </w:rPr>
        <w:t>The committee regularly receives recommendations from Main Roads Western Australia on funding priorities for bridges. Main Roads Western Australia inspects and evaluates the condition of local government bridges and has the expertise to assess priorities and make recommendations on remedial measures. As part of the process, local governments make applications to the Commission for bridge funding each year.</w:t>
      </w:r>
    </w:p>
    <w:p w:rsidR="00112C2B" w:rsidRDefault="00112C2B" w:rsidP="00112C2B"/>
    <w:p w:rsidR="00112C2B" w:rsidRDefault="00112C2B" w:rsidP="00112C2B">
      <w:pPr>
        <w:sectPr w:rsidR="00112C2B" w:rsidSect="00112C2B">
          <w:pgSz w:w="11906" w:h="16838"/>
          <w:pgMar w:top="1418" w:right="1418" w:bottom="1134" w:left="1418" w:header="709" w:footer="709" w:gutter="0"/>
          <w:cols w:space="708"/>
          <w:docGrid w:linePitch="360"/>
        </w:sectPr>
      </w:pPr>
    </w:p>
    <w:p w:rsidR="00112C2B" w:rsidRPr="00C13906" w:rsidRDefault="00112C2B" w:rsidP="00112C2B">
      <w:pPr>
        <w:pStyle w:val="Caption"/>
        <w:rPr>
          <w:color w:val="404040" w:themeColor="text1" w:themeTint="BF"/>
        </w:rPr>
      </w:pPr>
      <w:r w:rsidRPr="00C13906">
        <w:rPr>
          <w:color w:val="404040" w:themeColor="text1" w:themeTint="BF"/>
        </w:rPr>
        <w:lastRenderedPageBreak/>
        <w:t>Table 5: Bridge Grants</w:t>
      </w:r>
    </w:p>
    <w:tbl>
      <w:tblPr>
        <w:tblStyle w:val="DLGCTable-Data"/>
        <w:tblW w:w="9522" w:type="dxa"/>
        <w:tblLook w:val="04A0" w:firstRow="1" w:lastRow="0" w:firstColumn="1" w:lastColumn="0" w:noHBand="0" w:noVBand="1"/>
        <w:tblCaption w:val="Table 5: Bridge Grants"/>
        <w:tblDescription w:val="Table 5: Bridge Grants"/>
      </w:tblPr>
      <w:tblGrid>
        <w:gridCol w:w="3387"/>
        <w:gridCol w:w="3544"/>
        <w:gridCol w:w="2591"/>
      </w:tblGrid>
      <w:tr w:rsidR="00C13906" w:rsidRPr="00C13906" w:rsidTr="00C333AF">
        <w:trPr>
          <w:cnfStyle w:val="100000000000" w:firstRow="1" w:lastRow="0" w:firstColumn="0" w:lastColumn="0" w:oddVBand="0" w:evenVBand="0" w:oddHBand="0" w:evenHBand="0" w:firstRowFirstColumn="0" w:firstRowLastColumn="0" w:lastRowFirstColumn="0" w:lastRowLastColumn="0"/>
          <w:trHeight w:val="666"/>
        </w:trPr>
        <w:tc>
          <w:tcPr>
            <w:tcW w:w="3387" w:type="dxa"/>
            <w:vAlign w:val="center"/>
          </w:tcPr>
          <w:p w:rsidR="00112C2B" w:rsidRPr="00C13906" w:rsidRDefault="00112C2B" w:rsidP="007D497E">
            <w:pPr>
              <w:rPr>
                <w:color w:val="404040" w:themeColor="text1" w:themeTint="BF"/>
              </w:rPr>
            </w:pPr>
            <w:r w:rsidRPr="00C13906">
              <w:rPr>
                <w:color w:val="404040" w:themeColor="text1" w:themeTint="BF"/>
              </w:rPr>
              <w:t>Local Government</w:t>
            </w:r>
          </w:p>
        </w:tc>
        <w:tc>
          <w:tcPr>
            <w:tcW w:w="3544" w:type="dxa"/>
            <w:vAlign w:val="center"/>
          </w:tcPr>
          <w:p w:rsidR="00112C2B" w:rsidRPr="00C13906" w:rsidRDefault="00112C2B" w:rsidP="007D497E">
            <w:pPr>
              <w:rPr>
                <w:color w:val="404040" w:themeColor="text1" w:themeTint="BF"/>
              </w:rPr>
            </w:pPr>
            <w:r w:rsidRPr="00C13906">
              <w:rPr>
                <w:color w:val="404040" w:themeColor="text1" w:themeTint="BF"/>
              </w:rPr>
              <w:t>Road Name</w:t>
            </w:r>
          </w:p>
        </w:tc>
        <w:tc>
          <w:tcPr>
            <w:tcW w:w="2591" w:type="dxa"/>
            <w:vAlign w:val="center"/>
          </w:tcPr>
          <w:p w:rsidR="00112C2B" w:rsidRPr="00C13906" w:rsidRDefault="00112C2B" w:rsidP="007D497E">
            <w:pPr>
              <w:rPr>
                <w:color w:val="404040" w:themeColor="text1" w:themeTint="BF"/>
              </w:rPr>
            </w:pPr>
            <w:r w:rsidRPr="00C13906">
              <w:rPr>
                <w:color w:val="404040" w:themeColor="text1" w:themeTint="BF"/>
              </w:rPr>
              <w:t>2017-18 Allocations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Augusta - Margaret River</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Warner Glen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98,000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Beverley</w:t>
            </w:r>
          </w:p>
        </w:tc>
        <w:tc>
          <w:tcPr>
            <w:tcW w:w="3544" w:type="dxa"/>
            <w:vAlign w:val="center"/>
          </w:tcPr>
          <w:p w:rsidR="00112C2B" w:rsidRPr="00C13906" w:rsidRDefault="00112C2B" w:rsidP="00112C2B">
            <w:pPr>
              <w:rPr>
                <w:color w:val="404040" w:themeColor="text1" w:themeTint="BF"/>
              </w:rPr>
            </w:pPr>
            <w:proofErr w:type="spellStart"/>
            <w:r w:rsidRPr="00C13906">
              <w:rPr>
                <w:color w:val="404040" w:themeColor="text1" w:themeTint="BF"/>
              </w:rPr>
              <w:t>Bremner</w:t>
            </w:r>
            <w:proofErr w:type="spellEnd"/>
            <w:r w:rsidRPr="00C13906">
              <w:rPr>
                <w:color w:val="404040" w:themeColor="text1" w:themeTint="BF"/>
              </w:rPr>
              <w:t xml:space="preserve">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92,000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Boddington</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Crossman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188,000 </w:t>
            </w:r>
          </w:p>
        </w:tc>
      </w:tr>
      <w:tr w:rsidR="00C13906" w:rsidRPr="00C13906" w:rsidTr="00C333AF">
        <w:trPr>
          <w:trHeight w:val="384"/>
        </w:trPr>
        <w:tc>
          <w:tcPr>
            <w:tcW w:w="3387" w:type="dxa"/>
            <w:vAlign w:val="center"/>
          </w:tcPr>
          <w:p w:rsidR="00112C2B" w:rsidRPr="00C13906" w:rsidRDefault="00112C2B" w:rsidP="00112C2B">
            <w:pPr>
              <w:tabs>
                <w:tab w:val="right" w:pos="3171"/>
              </w:tabs>
              <w:rPr>
                <w:color w:val="404040" w:themeColor="text1" w:themeTint="BF"/>
              </w:rPr>
            </w:pPr>
            <w:r w:rsidRPr="00C13906">
              <w:rPr>
                <w:color w:val="404040" w:themeColor="text1" w:themeTint="BF"/>
              </w:rPr>
              <w:t>Bridgetown - Greenbushes</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Blackbutt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190,000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Blackbutt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94,000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Broomehill - Tambellup</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Broomehill - Kojonup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340,000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Tambellup West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262,000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Busselton</w:t>
            </w:r>
          </w:p>
        </w:tc>
        <w:tc>
          <w:tcPr>
            <w:tcW w:w="3544" w:type="dxa"/>
            <w:vAlign w:val="center"/>
          </w:tcPr>
          <w:p w:rsidR="00112C2B" w:rsidRPr="00C13906" w:rsidRDefault="00112C2B" w:rsidP="00112C2B">
            <w:pPr>
              <w:rPr>
                <w:color w:val="404040" w:themeColor="text1" w:themeTint="BF"/>
              </w:rPr>
            </w:pPr>
            <w:proofErr w:type="spellStart"/>
            <w:r w:rsidRPr="00C13906">
              <w:rPr>
                <w:color w:val="404040" w:themeColor="text1" w:themeTint="BF"/>
              </w:rPr>
              <w:t>Ambergate</w:t>
            </w:r>
            <w:proofErr w:type="spellEnd"/>
            <w:r w:rsidRPr="00C13906">
              <w:rPr>
                <w:color w:val="404040" w:themeColor="text1" w:themeTint="BF"/>
              </w:rPr>
              <w:t xml:space="preserve">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60,000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Canning</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Metcalfe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83,333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proofErr w:type="spellStart"/>
            <w:r w:rsidRPr="00C13906">
              <w:rPr>
                <w:color w:val="404040" w:themeColor="text1" w:themeTint="BF"/>
              </w:rPr>
              <w:t>Iveston</w:t>
            </w:r>
            <w:proofErr w:type="spellEnd"/>
            <w:r w:rsidRPr="00C13906">
              <w:rPr>
                <w:color w:val="404040" w:themeColor="text1" w:themeTint="BF"/>
              </w:rPr>
              <w:t xml:space="preserve">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83,333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Carnamah</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Carnamah - Perenjori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84,667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Collie</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 xml:space="preserve">Cardiff - </w:t>
            </w:r>
            <w:proofErr w:type="spellStart"/>
            <w:r w:rsidRPr="00C13906">
              <w:rPr>
                <w:color w:val="404040" w:themeColor="text1" w:themeTint="BF"/>
              </w:rPr>
              <w:t>McAlinden</w:t>
            </w:r>
            <w:proofErr w:type="spellEnd"/>
            <w:r w:rsidRPr="00C13906">
              <w:rPr>
                <w:color w:val="404040" w:themeColor="text1" w:themeTint="BF"/>
              </w:rPr>
              <w:t xml:space="preserve">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110,000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Dardanup</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Ferguson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74,000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Recreation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112,000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Clifton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200,000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 xml:space="preserve">Martin </w:t>
            </w:r>
            <w:proofErr w:type="spellStart"/>
            <w:r w:rsidRPr="00C13906">
              <w:rPr>
                <w:color w:val="404040" w:themeColor="text1" w:themeTint="BF"/>
              </w:rPr>
              <w:t>Pelusey</w:t>
            </w:r>
            <w:proofErr w:type="spellEnd"/>
            <w:r w:rsidRPr="00C13906">
              <w:rPr>
                <w:color w:val="404040" w:themeColor="text1" w:themeTint="BF"/>
              </w:rPr>
              <w:t xml:space="preserve">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136,000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Ironstone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258,000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Donnybrook - Balingup</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Balingup - Nannup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66,000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Gosnells</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Brixton St</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30,000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Harvey</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Devlin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142,000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Paris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422,000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Mornington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116,000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Mandurah</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 xml:space="preserve">Murchison </w:t>
            </w:r>
            <w:proofErr w:type="spellStart"/>
            <w:r w:rsidRPr="00C13906">
              <w:rPr>
                <w:color w:val="404040" w:themeColor="text1" w:themeTint="BF"/>
              </w:rPr>
              <w:t>Wy</w:t>
            </w:r>
            <w:proofErr w:type="spellEnd"/>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90,000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Ashburton Ct</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84,000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Fortescue Ct</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84,194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lastRenderedPageBreak/>
              <w:t>Manjimup</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Middleton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126,000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Mingenew</w:t>
            </w:r>
          </w:p>
        </w:tc>
        <w:tc>
          <w:tcPr>
            <w:tcW w:w="3544" w:type="dxa"/>
            <w:vAlign w:val="center"/>
          </w:tcPr>
          <w:p w:rsidR="00112C2B" w:rsidRPr="00C13906" w:rsidRDefault="00112C2B" w:rsidP="00112C2B">
            <w:pPr>
              <w:rPr>
                <w:color w:val="404040" w:themeColor="text1" w:themeTint="BF"/>
              </w:rPr>
            </w:pPr>
            <w:proofErr w:type="spellStart"/>
            <w:r w:rsidRPr="00C13906">
              <w:rPr>
                <w:color w:val="404040" w:themeColor="text1" w:themeTint="BF"/>
              </w:rPr>
              <w:t>Coalseam</w:t>
            </w:r>
            <w:proofErr w:type="spellEnd"/>
            <w:r w:rsidRPr="00C13906">
              <w:rPr>
                <w:color w:val="404040" w:themeColor="text1" w:themeTint="BF"/>
              </w:rPr>
              <w:t xml:space="preserve">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398,000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Morawa - Yandanooka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100,000 </w:t>
            </w:r>
          </w:p>
        </w:tc>
      </w:tr>
      <w:tr w:rsidR="00C13906" w:rsidRPr="00C13906" w:rsidTr="00C333AF">
        <w:trPr>
          <w:trHeight w:val="358"/>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Murray</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Paterson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70,000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Pingelly</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Bullaring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168,000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Swan</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Amherst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120,000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Frederic St</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140,000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proofErr w:type="spellStart"/>
            <w:r w:rsidRPr="00C13906">
              <w:rPr>
                <w:color w:val="404040" w:themeColor="text1" w:themeTint="BF"/>
              </w:rPr>
              <w:t>Campersic</w:t>
            </w:r>
            <w:proofErr w:type="spellEnd"/>
            <w:r w:rsidRPr="00C13906">
              <w:rPr>
                <w:color w:val="404040" w:themeColor="text1" w:themeTint="BF"/>
              </w:rPr>
              <w:t xml:space="preserve">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53,333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r w:rsidRPr="00C13906">
              <w:rPr>
                <w:color w:val="404040" w:themeColor="text1" w:themeTint="BF"/>
              </w:rPr>
              <w:t>West Arthur</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Collie South East</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334,000 </w:t>
            </w:r>
          </w:p>
        </w:tc>
      </w:tr>
      <w:tr w:rsidR="00C13906" w:rsidRPr="00C13906" w:rsidTr="00C333AF">
        <w:trPr>
          <w:trHeight w:val="384"/>
        </w:trPr>
        <w:tc>
          <w:tcPr>
            <w:tcW w:w="3387" w:type="dxa"/>
            <w:vAlign w:val="center"/>
          </w:tcPr>
          <w:p w:rsidR="00112C2B" w:rsidRPr="00C13906" w:rsidRDefault="00112C2B" w:rsidP="00112C2B">
            <w:pPr>
              <w:rPr>
                <w:color w:val="404040" w:themeColor="text1" w:themeTint="BF"/>
              </w:rPr>
            </w:pP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Darkan Rd</w:t>
            </w:r>
          </w:p>
        </w:tc>
        <w:tc>
          <w:tcPr>
            <w:tcW w:w="2591" w:type="dxa"/>
            <w:vAlign w:val="center"/>
          </w:tcPr>
          <w:p w:rsidR="00112C2B" w:rsidRPr="00C13906" w:rsidRDefault="00112C2B" w:rsidP="00112C2B">
            <w:pPr>
              <w:jc w:val="right"/>
              <w:rPr>
                <w:color w:val="404040" w:themeColor="text1" w:themeTint="BF"/>
              </w:rPr>
            </w:pPr>
            <w:r w:rsidRPr="00C13906">
              <w:rPr>
                <w:color w:val="404040" w:themeColor="text1" w:themeTint="BF"/>
              </w:rPr>
              <w:t xml:space="preserve"> 182,000 </w:t>
            </w:r>
          </w:p>
        </w:tc>
      </w:tr>
      <w:tr w:rsidR="00C13906" w:rsidRPr="00C13906" w:rsidTr="00C333AF">
        <w:trPr>
          <w:trHeight w:val="384"/>
        </w:trPr>
        <w:tc>
          <w:tcPr>
            <w:tcW w:w="3387" w:type="dxa"/>
            <w:vAlign w:val="center"/>
          </w:tcPr>
          <w:p w:rsidR="00112C2B" w:rsidRPr="00C13906" w:rsidRDefault="00112C2B" w:rsidP="00112C2B">
            <w:pPr>
              <w:pStyle w:val="tabletext0"/>
              <w:rPr>
                <w:b/>
                <w:color w:val="404040" w:themeColor="text1" w:themeTint="BF"/>
              </w:rPr>
            </w:pPr>
            <w:r w:rsidRPr="00C13906">
              <w:rPr>
                <w:b/>
                <w:color w:val="404040" w:themeColor="text1" w:themeTint="BF"/>
              </w:rPr>
              <w:t>Total ($)</w:t>
            </w:r>
          </w:p>
        </w:tc>
        <w:tc>
          <w:tcPr>
            <w:tcW w:w="3544" w:type="dxa"/>
            <w:vAlign w:val="center"/>
          </w:tcPr>
          <w:p w:rsidR="00112C2B" w:rsidRPr="00C13906" w:rsidRDefault="00112C2B" w:rsidP="00112C2B">
            <w:pPr>
              <w:rPr>
                <w:color w:val="404040" w:themeColor="text1" w:themeTint="BF"/>
              </w:rPr>
            </w:pPr>
            <w:r w:rsidRPr="00C13906">
              <w:rPr>
                <w:color w:val="404040" w:themeColor="text1" w:themeTint="BF"/>
              </w:rPr>
              <w:t xml:space="preserve"> </w:t>
            </w:r>
          </w:p>
        </w:tc>
        <w:tc>
          <w:tcPr>
            <w:tcW w:w="2591" w:type="dxa"/>
            <w:vAlign w:val="center"/>
          </w:tcPr>
          <w:p w:rsidR="00112C2B" w:rsidRPr="00C13906" w:rsidRDefault="00112C2B" w:rsidP="00112C2B">
            <w:pPr>
              <w:jc w:val="right"/>
              <w:rPr>
                <w:b/>
                <w:color w:val="404040" w:themeColor="text1" w:themeTint="BF"/>
              </w:rPr>
            </w:pPr>
            <w:r w:rsidRPr="00C13906">
              <w:rPr>
                <w:color w:val="404040" w:themeColor="text1" w:themeTint="BF"/>
              </w:rPr>
              <w:t xml:space="preserve"> </w:t>
            </w:r>
            <w:r w:rsidRPr="00C13906">
              <w:rPr>
                <w:b/>
                <w:color w:val="404040" w:themeColor="text1" w:themeTint="BF"/>
              </w:rPr>
              <w:t xml:space="preserve">5,190,860 </w:t>
            </w:r>
          </w:p>
        </w:tc>
      </w:tr>
    </w:tbl>
    <w:p w:rsidR="00112C2B" w:rsidRDefault="00112C2B" w:rsidP="00112C2B"/>
    <w:p w:rsidR="00112C2B" w:rsidRDefault="00112C2B" w:rsidP="00112C2B">
      <w:pPr>
        <w:pStyle w:val="BodyText"/>
        <w:sectPr w:rsidR="00112C2B" w:rsidSect="00112C2B">
          <w:pgSz w:w="11906" w:h="16838"/>
          <w:pgMar w:top="1418" w:right="1418" w:bottom="1134" w:left="1418" w:header="709" w:footer="709" w:gutter="0"/>
          <w:cols w:space="708"/>
          <w:docGrid w:linePitch="360"/>
        </w:sectPr>
      </w:pPr>
    </w:p>
    <w:p w:rsidR="00112C2B" w:rsidRDefault="00112C2B" w:rsidP="00112C2B">
      <w:pPr>
        <w:pStyle w:val="Heading1"/>
        <w:rPr>
          <w:rStyle w:val="Heading1Char"/>
          <w:bCs/>
        </w:rPr>
      </w:pPr>
      <w:bookmarkStart w:id="93" w:name="_Toc367795103"/>
      <w:bookmarkStart w:id="94" w:name="_Toc371434447"/>
      <w:bookmarkStart w:id="95" w:name="_Toc410647370"/>
      <w:bookmarkStart w:id="96" w:name="_Toc412713575"/>
      <w:bookmarkStart w:id="97" w:name="_Toc500424023"/>
      <w:bookmarkStart w:id="98" w:name="_Toc505157834"/>
      <w:r w:rsidRPr="009755FE">
        <w:rPr>
          <w:rStyle w:val="Heading1Char"/>
        </w:rPr>
        <w:lastRenderedPageBreak/>
        <w:t>Schedule of General Purpose Grant</w:t>
      </w:r>
      <w:bookmarkEnd w:id="93"/>
      <w:bookmarkEnd w:id="94"/>
      <w:bookmarkEnd w:id="95"/>
      <w:bookmarkEnd w:id="96"/>
      <w:bookmarkEnd w:id="97"/>
      <w:r w:rsidR="009E2991">
        <w:rPr>
          <w:rStyle w:val="Heading1Char"/>
        </w:rPr>
        <w:t>s</w:t>
      </w:r>
      <w:bookmarkEnd w:id="98"/>
    </w:p>
    <w:tbl>
      <w:tblPr>
        <w:tblStyle w:val="DLGCTable-Data"/>
        <w:tblW w:w="13698" w:type="dxa"/>
        <w:tblLook w:val="04A0" w:firstRow="1" w:lastRow="0" w:firstColumn="1" w:lastColumn="0" w:noHBand="0" w:noVBand="1"/>
        <w:tblCaption w:val="Schedule of General Purpose Grants 2017-18"/>
        <w:tblDescription w:val="Table showing 2017-18 General Purpose Grants, 2016-17 General Purpose Grants and adjustments"/>
      </w:tblPr>
      <w:tblGrid>
        <w:gridCol w:w="2850"/>
        <w:gridCol w:w="1891"/>
        <w:gridCol w:w="1951"/>
        <w:gridCol w:w="2363"/>
        <w:gridCol w:w="2112"/>
        <w:gridCol w:w="2531"/>
      </w:tblGrid>
      <w:tr w:rsidR="00112C2B" w:rsidRPr="00F477B1" w:rsidTr="00C333AF">
        <w:trPr>
          <w:cnfStyle w:val="100000000000" w:firstRow="1" w:lastRow="0" w:firstColumn="0" w:lastColumn="0" w:oddVBand="0" w:evenVBand="0" w:oddHBand="0" w:evenHBand="0" w:firstRowFirstColumn="0" w:firstRowLastColumn="0" w:lastRowFirstColumn="0" w:lastRowLastColumn="0"/>
          <w:trHeight w:val="300"/>
        </w:trPr>
        <w:tc>
          <w:tcPr>
            <w:tcW w:w="2879" w:type="dxa"/>
            <w:vAlign w:val="center"/>
            <w:hideMark/>
          </w:tcPr>
          <w:p w:rsidR="00112C2B" w:rsidRPr="00C13906" w:rsidRDefault="00112C2B" w:rsidP="003A18C5">
            <w:pPr>
              <w:jc w:val="center"/>
              <w:rPr>
                <w:color w:val="404040" w:themeColor="text1" w:themeTint="BF"/>
              </w:rPr>
            </w:pPr>
            <w:bookmarkStart w:id="99" w:name="_Toc345083582"/>
            <w:r w:rsidRPr="00C13906">
              <w:rPr>
                <w:color w:val="404040" w:themeColor="text1" w:themeTint="BF"/>
              </w:rPr>
              <w:t>Local Government</w:t>
            </w:r>
          </w:p>
        </w:tc>
        <w:tc>
          <w:tcPr>
            <w:tcW w:w="1796" w:type="dxa"/>
            <w:vAlign w:val="center"/>
            <w:hideMark/>
          </w:tcPr>
          <w:p w:rsidR="00112C2B" w:rsidRPr="00C13906" w:rsidRDefault="00112C2B" w:rsidP="003A18C5">
            <w:pPr>
              <w:jc w:val="center"/>
              <w:rPr>
                <w:color w:val="404040" w:themeColor="text1" w:themeTint="BF"/>
              </w:rPr>
            </w:pPr>
            <w:r w:rsidRPr="00C13906">
              <w:rPr>
                <w:color w:val="404040" w:themeColor="text1" w:themeTint="BF"/>
              </w:rPr>
              <w:t>2016-17 Final General Purpose Grant ($)</w:t>
            </w:r>
          </w:p>
        </w:tc>
        <w:tc>
          <w:tcPr>
            <w:tcW w:w="1954" w:type="dxa"/>
            <w:vAlign w:val="center"/>
            <w:hideMark/>
          </w:tcPr>
          <w:p w:rsidR="00112C2B" w:rsidRPr="00C13906" w:rsidRDefault="00112C2B" w:rsidP="003A18C5">
            <w:pPr>
              <w:jc w:val="center"/>
              <w:rPr>
                <w:color w:val="404040" w:themeColor="text1" w:themeTint="BF"/>
              </w:rPr>
            </w:pPr>
            <w:r w:rsidRPr="00C13906">
              <w:rPr>
                <w:color w:val="404040" w:themeColor="text1" w:themeTint="BF"/>
              </w:rPr>
              <w:t>2017-18 Final General Purpose Grant ($)</w:t>
            </w:r>
          </w:p>
        </w:tc>
        <w:tc>
          <w:tcPr>
            <w:tcW w:w="2391" w:type="dxa"/>
            <w:vAlign w:val="center"/>
            <w:hideMark/>
          </w:tcPr>
          <w:p w:rsidR="00112C2B" w:rsidRPr="00C13906" w:rsidRDefault="00112C2B" w:rsidP="003A18C5">
            <w:pPr>
              <w:jc w:val="center"/>
              <w:rPr>
                <w:color w:val="404040" w:themeColor="text1" w:themeTint="BF"/>
              </w:rPr>
            </w:pPr>
            <w:r w:rsidRPr="00C13906">
              <w:rPr>
                <w:color w:val="404040" w:themeColor="text1" w:themeTint="BF"/>
              </w:rPr>
              <w:t>Percentage Change</w:t>
            </w:r>
          </w:p>
        </w:tc>
        <w:tc>
          <w:tcPr>
            <w:tcW w:w="2113" w:type="dxa"/>
            <w:vAlign w:val="center"/>
            <w:hideMark/>
          </w:tcPr>
          <w:p w:rsidR="00112C2B" w:rsidRPr="00C13906" w:rsidRDefault="00112C2B" w:rsidP="003A18C5">
            <w:pPr>
              <w:jc w:val="center"/>
              <w:rPr>
                <w:color w:val="404040" w:themeColor="text1" w:themeTint="BF"/>
              </w:rPr>
            </w:pPr>
            <w:r w:rsidRPr="00C13906">
              <w:rPr>
                <w:color w:val="404040" w:themeColor="text1" w:themeTint="BF"/>
              </w:rPr>
              <w:t>2016-17 Adjustment for Overpayment ($)</w:t>
            </w:r>
          </w:p>
        </w:tc>
        <w:tc>
          <w:tcPr>
            <w:tcW w:w="2565" w:type="dxa"/>
            <w:vAlign w:val="center"/>
            <w:hideMark/>
          </w:tcPr>
          <w:p w:rsidR="00112C2B" w:rsidRPr="00C13906" w:rsidRDefault="00112C2B" w:rsidP="003A18C5">
            <w:pPr>
              <w:jc w:val="center"/>
              <w:rPr>
                <w:color w:val="404040" w:themeColor="text1" w:themeTint="BF"/>
              </w:rPr>
            </w:pPr>
            <w:r w:rsidRPr="00C13906">
              <w:rPr>
                <w:color w:val="404040" w:themeColor="text1" w:themeTint="BF"/>
              </w:rPr>
              <w:t>Cash Payment</w:t>
            </w:r>
          </w:p>
          <w:p w:rsidR="00112C2B" w:rsidRPr="00C13906" w:rsidRDefault="00112C2B" w:rsidP="003A18C5">
            <w:pPr>
              <w:jc w:val="center"/>
              <w:rPr>
                <w:color w:val="404040" w:themeColor="text1" w:themeTint="BF"/>
              </w:rPr>
            </w:pPr>
            <w:r w:rsidRPr="00C13906">
              <w:rPr>
                <w:color w:val="404040" w:themeColor="text1" w:themeTint="BF"/>
              </w:rPr>
              <w:t>2017- 18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Albany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2,136,617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2,164,054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-81,287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2,082,767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Armadale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1,668,656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1,686,660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-63,484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1,623,176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Ashburton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3,298,604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3,140,870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-125,495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3,015,375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Augusta-Margaret River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275,759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284,890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3.31%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-10,491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274,399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Bassendean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321,576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324,029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0.76%</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-12,234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311,795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Bayswater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1,437,455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1,455,032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-54,688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1,400,344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Belmont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825,739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842,581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2.04%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-31,415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811,166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Beverley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819,690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833,156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1.64%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-31,185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801,971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Boddington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143,401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126,910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-11.50%</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-5,456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121,454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Boyup Brook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501,455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558,785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11.43%</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-19,078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539,707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Bridgetown-Greenbushes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1,204,415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1,225,404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-45,822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1,179,582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Brookton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605,298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629,172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3.94%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-23,028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606,144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Broome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1,935,738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1,938,546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0.15%</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-73,645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1,864,901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Broomehill-Tambellup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1,160,072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1,188,289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2.43%</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-44,135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1,144,154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Bruce Rock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1,511,591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1,575,001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4.19%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-57,508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1,517,493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Bunbury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688,389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696,260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-26,190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670,070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Busselton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725,698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749,165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3.23%</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-27,609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721,556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Cambridge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564,221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574,423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1.81%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-21,466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552,957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Canning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1,964,386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1,985,533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-74,735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1,910,798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Capel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1,028,380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1,055,524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2.64%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-39,124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1,016,400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Carnamah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855,031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875,202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2.36%</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-32,529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842,673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Carnarvon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3,711,780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3,749,421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-141,214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3,608,207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Chapman Valley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338,272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362,652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7.21%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-12,869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349,783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Chittering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725,429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767,442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5.79%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-27,599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739,843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Claremont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213,825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219,108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2.47%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-8,135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210,973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Cockburn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2,149,930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2,207,851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2.69%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-81,794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2,126,057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Collie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1,196,890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1,209,354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-45,535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1,163,819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Coolgardie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535,665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538,196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0.47%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-20,379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517,817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Coorow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834,515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873,126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4.63%</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-31,749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841,377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Corrigin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1,063,245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1,106,093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4.03%</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-40,451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1,065,642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Cottesloe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171,803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174,095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1.33%</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-6,536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167,559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Cranbrook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669,331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713,800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6.64%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-25,465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688,335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Cuballing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561,773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573,600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2.11%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-21,373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552,227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Cue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1,283,476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1,346,458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4.91%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-48,830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1,297,628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Cunderdin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882,703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897,710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1.70%</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-33,582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864,128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Dalwallinu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1,442,425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1,523,142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5.60%</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-54,877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1,468,265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Dandaragan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750,716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751,263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0.07%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-28,561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722,702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Dardanup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885,600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903,871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2.06%</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-33,692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870,179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Denmark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588,984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591,175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0.37%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-22,408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568,767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Derby-West Kimberley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4,298,150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4,348,279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-163,522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4,184,757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Donnybrook-Balingup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1,235,535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1,278,457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3.47%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-47,006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1,231,451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Dowerin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838,186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866,847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3.42%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-31,889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834,958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Dumbleyung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937,632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984,710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5.02%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-35,672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949,038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Dundas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1,115,393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1,117,107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0.15%</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-42,435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1,074,672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East Fremantle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154,646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156,837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1.42%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-5,883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150,954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East Pilbara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2,744,455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2,428,843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-11.50%</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-104,412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2,324,431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Esperance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2,099,475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2,182,974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3.98%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-79,874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2,103,100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Exmouth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1,481,596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1,492,345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0.73%</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-56,367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1,435,978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Fremantle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620,063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628,035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-23,590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604,445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Gingin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884,177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897,785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1.54%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-33,638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864,147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Gnowangerup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667,815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712,437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6.68%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-25,407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687,030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Goomalling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362,280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374,536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3.38%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-13,783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360,753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Gosnells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2,497,570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2,539,106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1.66%</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-95,019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2,444,087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Greater Geraldton</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3,842,769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3,869,030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0.68%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-146,197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3,722,833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Halls Creek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3,461,736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3,517,543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1.61%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-131,701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3,385,842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Harvey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1,620,927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1,683,218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3.84%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-61,668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1,621,550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Irwin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206,061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182,364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-11.50%</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-7,840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174,524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Jerramungup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610,537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648,269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6.18%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-23,228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625,041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Joondalup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3,353,188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3,374,117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0.62%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-127,571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3,246,546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Kalamunda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1,214,922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1,227,851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1.06%</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-46,221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1,181,630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Kalgoorlie-Boulder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785,151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798,892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1.75%</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-29,871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769,021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Karratha</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1,445,164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1,278,970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-11.50%</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-54,981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1,223,989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Katanning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1,480,508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1,510,026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1.99%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-56,326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1,453,700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Kellerberrin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1,311,549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1,354,968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3.31%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-49,898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1,305,070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Kent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578,197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647,522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11.99%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-21,997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625,525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Kojonup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755,779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794,436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5.11%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-28,753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765,683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Kondinin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944,213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1,031,265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9.22%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-35,922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995,343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Koorda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1,197,241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1,225,051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2.32%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-45,549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1,179,502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Kulin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888,258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975,199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9.79%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-33,794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941,405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Kwinana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741,955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782,974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5.53%</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-28,228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754,746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Lake Grace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1,026,484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1,122,607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9.36%</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-39,052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1,083,555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Laverton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1,554,937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1,564,122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0.59%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-59,157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1,504,965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Leonora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608,021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612,018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0.66%</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-23,132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588,886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Mandurah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1,676,304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1,721,373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2.69%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-63,775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1,657,598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Manjimup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2,686,113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2,796,482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4.11%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-102,193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2,694,289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Meekatharra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2,398,745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2,442,809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1.84%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-91,260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2,351,549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Melville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2,130,157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2,145,540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0.72%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-81,041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2,064,499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Menzies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1,719,199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1,728,273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0.53%</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-65,407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1,662,866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Merredin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1,492,592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1,530,650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2.55%</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-56,785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1,473,865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Mingenew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273,615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282,468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3.24%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-10,410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272,058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Moora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793,633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837,642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5.55%</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-30,194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807,448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Morawa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1,002,514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1,032,515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2.99%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-38,140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994,375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Mosman Park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190,677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192,766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1.10%</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-7,254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185,512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Mount Magnet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1,334,940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1,378,806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3.29%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-50,787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1,328,019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Mount Marshall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1,395,997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1,441,502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3.26%</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-53,110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1,388,392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Mukinbudin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1,121,708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1,154,219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2.90%</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-42,675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1,111,544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Mundaring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1,310,844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1,279,656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-2.38%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-49,871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1,229,785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Murchison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2,604,841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2,698,096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3.58%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-99,101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2,598,995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Murray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911,143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915,486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0.48%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-34,664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880,822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Nannup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840,038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859,373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2.30%</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-31,959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827,414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Narembeen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1,177,437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1,217,155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3.37%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-44,795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1,172,360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Narrogin(S)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1,687,954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1,714,846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1.59%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-64,218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1,650,628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Nedlands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461,043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465,990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-17,540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448,450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Ngaanyatjarraku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3,243,970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3,275,850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0.98%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-123,416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3,152,434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Northam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2,570,914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2,610,019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1.52%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-97,810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2,512,209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Northampton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811,260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836,553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3.12%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-30,864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805,689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Nungarin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917,323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941,535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2.64%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-34,899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906,636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Peppermint Grove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32,875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32,639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-0.72%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-1,251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31,388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Perenjori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1,046,714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1,103,297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5.41%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-39,822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1,063,475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Perth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477,760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493,684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3.33%</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-18,176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475,508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Pingelly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823,065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851,181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3.42%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-31,313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819,868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Plantagenet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724,727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772,591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6.60%</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-27,572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745,019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Port Hedland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1,166,755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1,032,578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-11.50%</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-44,389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988,189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Quairading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1,124,469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1,174,908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4.49%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-42,780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1,132,128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Ravensthorpe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1,006,267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1,064,805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5.82%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-38,283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1,026,522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Rockingham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2,575,682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2,667,745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3.57%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-97,991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2,569,754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Sandstone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1,500,461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1,533,812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2.22%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-57,085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1,476,727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Serpentine-Jarrahdale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1,590,532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1,618,164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-60,511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1,557,653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Shark Bay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1,453,675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1,483,797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2.07%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-55,305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1,428,492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South Perth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923,604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935,795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1.32%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-35,138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900,657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Stirling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4,545,042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4,602,896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-172,915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4,429,981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Subiaco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351,395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357,980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1.87%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-13,369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344,611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Swan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2,632,423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2,758,476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-100,150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2,658,326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Tammin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759,514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766,646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0.94%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-28,896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737,750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Three Springs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516,924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567,744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9.83%</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-19,666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548,078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Toodyay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945,086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966,521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2.27%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-35,956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930,565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Trayning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1,038,388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1,093,135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5.27%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-39,505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1,053,630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Upper Gascoyne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2,685,398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2,764,465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2.94%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-102,165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2,662,300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Victoria Park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767,939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777,868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-29,216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748,652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Victoria Plains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445,654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487,515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9.39%</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-16,955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470,560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Vincent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748,186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764,122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2.13%</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-28,465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735,657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Wagin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903,980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919,742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-34,392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885,350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Wandering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262,364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276,865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5.53%</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-9,982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266,883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Wanneroo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3,770,492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3,950,135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4.76%</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-143,448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3,806,687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Waroona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914,328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922,581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0.90%</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-34,785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887,796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West Arthur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420,005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445,723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6.12%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-15,979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429,744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Westonia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721,456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758,338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5.11%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-27,448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730,890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Wickepin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975,815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1,021,501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4.68%</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-37,125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984,376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Williams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123,155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135,375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9.92%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-4,685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130,690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Wiluna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1,661,942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1,739,490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4.67%</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-63,228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1,676,262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Wongan-Ballidu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1,159,998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1,212,949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4.56%</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-44,132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1,168,817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Woodanilling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518,513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531,600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2.52%</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-19,727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511,873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Wyalkatchem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1,002,954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1,043,184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4.01%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-38,157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1,005,027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Wyndham-East Kimberley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2,788,267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2,828,436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1.44%</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-106,079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2,722,357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Yalgoo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1,735,052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1,785,582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2.91%</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-66,009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1,719,573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Yilgarn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762,064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853,861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12.05%</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-28,992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824,869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York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846,737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861,157 </w:t>
            </w:r>
          </w:p>
        </w:tc>
        <w:tc>
          <w:tcPr>
            <w:tcW w:w="2391"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1.70%</w:t>
            </w:r>
          </w:p>
        </w:tc>
        <w:tc>
          <w:tcPr>
            <w:tcW w:w="2113"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-32,213 </w:t>
            </w:r>
          </w:p>
        </w:tc>
        <w:tc>
          <w:tcPr>
            <w:tcW w:w="2565"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828,944 </w:t>
            </w:r>
          </w:p>
        </w:tc>
      </w:tr>
      <w:tr w:rsidR="00112C2B" w:rsidRPr="00F477B1" w:rsidTr="00C333AF">
        <w:trPr>
          <w:trHeight w:val="300"/>
        </w:trPr>
        <w:tc>
          <w:tcPr>
            <w:tcW w:w="2879" w:type="dxa"/>
            <w:vAlign w:val="center"/>
            <w:hideMark/>
          </w:tcPr>
          <w:p w:rsidR="00112C2B" w:rsidRPr="00C13906" w:rsidRDefault="00112C2B" w:rsidP="00112C2B">
            <w:pPr>
              <w:rPr>
                <w:rFonts w:eastAsia="Times New Roman"/>
                <w:b/>
                <w:color w:val="404040" w:themeColor="text1" w:themeTint="BF"/>
              </w:rPr>
            </w:pPr>
            <w:r w:rsidRPr="00C13906">
              <w:rPr>
                <w:b/>
                <w:color w:val="404040" w:themeColor="text1" w:themeTint="BF"/>
              </w:rPr>
              <w:t>Total</w:t>
            </w:r>
          </w:p>
        </w:tc>
        <w:tc>
          <w:tcPr>
            <w:tcW w:w="1796" w:type="dxa"/>
            <w:vAlign w:val="center"/>
            <w:hideMark/>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 xml:space="preserve">172,445,721 </w:t>
            </w:r>
          </w:p>
        </w:tc>
        <w:tc>
          <w:tcPr>
            <w:tcW w:w="1954" w:type="dxa"/>
            <w:vAlign w:val="center"/>
            <w:hideMark/>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 xml:space="preserve">176,085,070 </w:t>
            </w:r>
          </w:p>
        </w:tc>
        <w:tc>
          <w:tcPr>
            <w:tcW w:w="2391" w:type="dxa"/>
            <w:vAlign w:val="center"/>
            <w:hideMark/>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2.11%</w:t>
            </w:r>
          </w:p>
        </w:tc>
        <w:tc>
          <w:tcPr>
            <w:tcW w:w="2113" w:type="dxa"/>
            <w:vAlign w:val="center"/>
            <w:hideMark/>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 xml:space="preserve">-6,560,659 </w:t>
            </w:r>
          </w:p>
        </w:tc>
        <w:tc>
          <w:tcPr>
            <w:tcW w:w="2565" w:type="dxa"/>
            <w:vAlign w:val="center"/>
            <w:hideMark/>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 xml:space="preserve"> 169,524,411 </w:t>
            </w:r>
          </w:p>
        </w:tc>
      </w:tr>
    </w:tbl>
    <w:p w:rsidR="00112C2B" w:rsidRDefault="00112C2B" w:rsidP="00112C2B">
      <w:pPr>
        <w:rPr>
          <w:rFonts w:asciiTheme="minorHAnsi" w:hAnsiTheme="minorHAnsi"/>
          <w:color w:val="auto"/>
          <w:sz w:val="22"/>
        </w:rPr>
      </w:pPr>
      <w:r>
        <w:rPr>
          <w:rFonts w:ascii="Arial Narrow" w:eastAsiaTheme="majorEastAsia" w:hAnsi="Arial Narrow"/>
          <w:sz w:val="22"/>
        </w:rPr>
        <w:fldChar w:fldCharType="begin"/>
      </w:r>
      <w:r>
        <w:rPr>
          <w:rFonts w:ascii="Arial Narrow" w:eastAsiaTheme="majorEastAsia" w:hAnsi="Arial Narrow"/>
          <w:sz w:val="22"/>
        </w:rPr>
        <w:instrText xml:space="preserve"> LINK Excel.Sheet.12 "\\\\dlgrd.wa.gov.au\\shares\\homedirs\\Governance &amp; Statutory Support\\LG Grants Commission\\Annual Report (195-97#03)\\Annrep 2016\\Annual Report Grants Tables.xlsx" "GPG !R2C1:R139C6" \f 4 \h </w:instrText>
      </w:r>
      <w:r>
        <w:rPr>
          <w:rFonts w:ascii="Arial Narrow" w:eastAsiaTheme="majorEastAsia" w:hAnsi="Arial Narrow"/>
          <w:sz w:val="22"/>
        </w:rPr>
        <w:fldChar w:fldCharType="separate"/>
      </w:r>
    </w:p>
    <w:p w:rsidR="00112C2B" w:rsidRPr="009755FE" w:rsidRDefault="00112C2B" w:rsidP="00112C2B">
      <w:pPr>
        <w:rPr>
          <w:rStyle w:val="Heading1Char"/>
          <w:bCs w:val="0"/>
        </w:rPr>
      </w:pPr>
      <w:r>
        <w:rPr>
          <w:rFonts w:ascii="Arial Narrow" w:eastAsiaTheme="majorEastAsia" w:hAnsi="Arial Narrow"/>
          <w:sz w:val="22"/>
        </w:rPr>
        <w:fldChar w:fldCharType="end"/>
      </w:r>
      <w:r w:rsidRPr="00B45216">
        <w:rPr>
          <w:rFonts w:ascii="Arial Narrow" w:eastAsiaTheme="majorEastAsia" w:hAnsi="Arial Narrow"/>
          <w:sz w:val="22"/>
        </w:rPr>
        <w:br w:type="page"/>
      </w:r>
      <w:bookmarkStart w:id="100" w:name="_Toc371434448"/>
      <w:bookmarkStart w:id="101" w:name="_Toc410647371"/>
      <w:bookmarkStart w:id="102" w:name="_Toc412713576"/>
      <w:bookmarkStart w:id="103" w:name="_Toc500424024"/>
      <w:bookmarkStart w:id="104" w:name="_Toc505157835"/>
      <w:r w:rsidRPr="009755FE">
        <w:rPr>
          <w:rStyle w:val="Heading1Char"/>
        </w:rPr>
        <w:lastRenderedPageBreak/>
        <w:t>Schedule of Local Road Funding</w:t>
      </w:r>
      <w:bookmarkEnd w:id="99"/>
      <w:r w:rsidRPr="009755FE">
        <w:rPr>
          <w:rStyle w:val="Heading1Char"/>
        </w:rPr>
        <w:t xml:space="preserve"> (Part One)</w:t>
      </w:r>
      <w:bookmarkEnd w:id="100"/>
      <w:bookmarkEnd w:id="101"/>
      <w:bookmarkEnd w:id="102"/>
      <w:bookmarkEnd w:id="103"/>
      <w:bookmarkEnd w:id="104"/>
    </w:p>
    <w:tbl>
      <w:tblPr>
        <w:tblStyle w:val="DLGCTable-Data"/>
        <w:tblW w:w="14843" w:type="dxa"/>
        <w:tblLook w:val="04A0" w:firstRow="1" w:lastRow="0" w:firstColumn="1" w:lastColumn="0" w:noHBand="0" w:noVBand="1"/>
        <w:tblCaption w:val="Schedule of Local Road Funding 2017-18"/>
        <w:tblDescription w:val="Table showing schedule of local road funding 2017-18, special project funding and 2016-17 comparison "/>
      </w:tblPr>
      <w:tblGrid>
        <w:gridCol w:w="2370"/>
        <w:gridCol w:w="1891"/>
        <w:gridCol w:w="1624"/>
        <w:gridCol w:w="1891"/>
        <w:gridCol w:w="1891"/>
        <w:gridCol w:w="1743"/>
        <w:gridCol w:w="1906"/>
        <w:gridCol w:w="1624"/>
      </w:tblGrid>
      <w:tr w:rsidR="00C333AF" w:rsidRPr="00F477B1" w:rsidTr="00C333AF">
        <w:trPr>
          <w:cnfStyle w:val="100000000000" w:firstRow="1" w:lastRow="0" w:firstColumn="0" w:lastColumn="0" w:oddVBand="0" w:evenVBand="0" w:oddHBand="0" w:evenHBand="0" w:firstRowFirstColumn="0" w:firstRowLastColumn="0" w:lastRowFirstColumn="0" w:lastRowLastColumn="0"/>
          <w:trHeight w:val="300"/>
        </w:trPr>
        <w:tc>
          <w:tcPr>
            <w:tcW w:w="2370" w:type="dxa"/>
            <w:noWrap/>
            <w:vAlign w:val="center"/>
          </w:tcPr>
          <w:p w:rsidR="00112C2B" w:rsidRPr="00C13906" w:rsidRDefault="00112C2B" w:rsidP="00112C2B">
            <w:pPr>
              <w:jc w:val="center"/>
              <w:rPr>
                <w:color w:val="404040" w:themeColor="text1" w:themeTint="BF"/>
              </w:rPr>
            </w:pPr>
            <w:bookmarkStart w:id="105" w:name="_Toc371434449"/>
            <w:r w:rsidRPr="00C13906">
              <w:rPr>
                <w:color w:val="404040" w:themeColor="text1" w:themeTint="BF"/>
              </w:rPr>
              <w:t>Local Government</w:t>
            </w:r>
          </w:p>
        </w:tc>
        <w:tc>
          <w:tcPr>
            <w:tcW w:w="1874" w:type="dxa"/>
            <w:noWrap/>
            <w:vAlign w:val="center"/>
          </w:tcPr>
          <w:p w:rsidR="00112C2B" w:rsidRPr="00C13906" w:rsidRDefault="00112C2B" w:rsidP="00112C2B">
            <w:pPr>
              <w:jc w:val="center"/>
              <w:rPr>
                <w:color w:val="404040" w:themeColor="text1" w:themeTint="BF"/>
              </w:rPr>
            </w:pPr>
            <w:r w:rsidRPr="00C13906">
              <w:rPr>
                <w:color w:val="404040" w:themeColor="text1" w:themeTint="BF"/>
              </w:rPr>
              <w:t>2016/17 Final Road Grant ($)</w:t>
            </w:r>
          </w:p>
        </w:tc>
        <w:tc>
          <w:tcPr>
            <w:tcW w:w="1609" w:type="dxa"/>
            <w:noWrap/>
            <w:vAlign w:val="center"/>
          </w:tcPr>
          <w:p w:rsidR="00112C2B" w:rsidRPr="00C13906" w:rsidRDefault="00112C2B" w:rsidP="00112C2B">
            <w:pPr>
              <w:jc w:val="center"/>
              <w:rPr>
                <w:color w:val="404040" w:themeColor="text1" w:themeTint="BF"/>
              </w:rPr>
            </w:pPr>
            <w:r w:rsidRPr="00C13906">
              <w:rPr>
                <w:color w:val="404040" w:themeColor="text1" w:themeTint="BF"/>
              </w:rPr>
              <w:t>2016/17 Special Projects ($)</w:t>
            </w:r>
          </w:p>
        </w:tc>
        <w:tc>
          <w:tcPr>
            <w:tcW w:w="1874" w:type="dxa"/>
            <w:noWrap/>
            <w:vAlign w:val="center"/>
          </w:tcPr>
          <w:p w:rsidR="00112C2B" w:rsidRPr="00C13906" w:rsidRDefault="00112C2B" w:rsidP="00112C2B">
            <w:pPr>
              <w:jc w:val="center"/>
              <w:rPr>
                <w:color w:val="404040" w:themeColor="text1" w:themeTint="BF"/>
              </w:rPr>
            </w:pPr>
            <w:r w:rsidRPr="00C13906">
              <w:rPr>
                <w:color w:val="404040" w:themeColor="text1" w:themeTint="BF"/>
              </w:rPr>
              <w:t>Total 2016/17 Roads + Special Projects ($)</w:t>
            </w:r>
          </w:p>
        </w:tc>
        <w:tc>
          <w:tcPr>
            <w:tcW w:w="1874" w:type="dxa"/>
            <w:noWrap/>
            <w:vAlign w:val="center"/>
          </w:tcPr>
          <w:p w:rsidR="00112C2B" w:rsidRPr="00C13906" w:rsidRDefault="00112C2B" w:rsidP="00112C2B">
            <w:pPr>
              <w:jc w:val="center"/>
              <w:rPr>
                <w:color w:val="404040" w:themeColor="text1" w:themeTint="BF"/>
              </w:rPr>
            </w:pPr>
            <w:r w:rsidRPr="00C13906">
              <w:rPr>
                <w:color w:val="404040" w:themeColor="text1" w:themeTint="BF"/>
              </w:rPr>
              <w:t>2017/18 Final Road Grant ($)</w:t>
            </w:r>
          </w:p>
        </w:tc>
        <w:tc>
          <w:tcPr>
            <w:tcW w:w="1727" w:type="dxa"/>
            <w:noWrap/>
            <w:vAlign w:val="center"/>
          </w:tcPr>
          <w:p w:rsidR="00112C2B" w:rsidRPr="00C13906" w:rsidRDefault="00112C2B" w:rsidP="00112C2B">
            <w:pPr>
              <w:jc w:val="center"/>
              <w:rPr>
                <w:color w:val="404040" w:themeColor="text1" w:themeTint="BF"/>
              </w:rPr>
            </w:pPr>
            <w:r w:rsidRPr="00C13906">
              <w:rPr>
                <w:color w:val="404040" w:themeColor="text1" w:themeTint="BF"/>
              </w:rPr>
              <w:t>2017/18 Aboriginal Access Roads ($)</w:t>
            </w:r>
          </w:p>
        </w:tc>
        <w:tc>
          <w:tcPr>
            <w:tcW w:w="1906" w:type="dxa"/>
            <w:noWrap/>
            <w:vAlign w:val="center"/>
          </w:tcPr>
          <w:p w:rsidR="00112C2B" w:rsidRPr="00C13906" w:rsidRDefault="00112C2B" w:rsidP="00112C2B">
            <w:pPr>
              <w:jc w:val="center"/>
              <w:rPr>
                <w:color w:val="404040" w:themeColor="text1" w:themeTint="BF"/>
              </w:rPr>
            </w:pPr>
            <w:r w:rsidRPr="00C13906">
              <w:rPr>
                <w:color w:val="404040" w:themeColor="text1" w:themeTint="BF"/>
              </w:rPr>
              <w:t>2017/18 Bridges ($)</w:t>
            </w:r>
          </w:p>
        </w:tc>
        <w:tc>
          <w:tcPr>
            <w:tcW w:w="1609" w:type="dxa"/>
            <w:noWrap/>
            <w:vAlign w:val="center"/>
          </w:tcPr>
          <w:p w:rsidR="00112C2B" w:rsidRPr="00C13906" w:rsidRDefault="00112C2B" w:rsidP="00112C2B">
            <w:pPr>
              <w:jc w:val="center"/>
              <w:rPr>
                <w:color w:val="404040" w:themeColor="text1" w:themeTint="BF"/>
              </w:rPr>
            </w:pPr>
            <w:r w:rsidRPr="00C13906">
              <w:rPr>
                <w:color w:val="404040" w:themeColor="text1" w:themeTint="BF"/>
              </w:rPr>
              <w:t>Total 2017/18 Special Projects ($)</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Albany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1,733,470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90,000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1,823,470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1,777,133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Armadale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1,254,438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20,000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1,274,438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1,353,387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Ashburton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1,141,324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1,141,324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1,170,384 </w:t>
            </w:r>
          </w:p>
        </w:tc>
        <w:tc>
          <w:tcPr>
            <w:tcW w:w="1727"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8,000</w:t>
            </w: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8,000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Augusta-Margaret River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960,217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420,000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1,380,217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987,095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98,000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98,000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Bassendean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215,780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215,780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213,258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Bayswater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751,663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751,663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772,614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Belmont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514,944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514,944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527,719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Beverley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454,888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146,000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600,888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466,276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92,000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92,000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Boddington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200,568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200,568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205,386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188,000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188,000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Boyup Brook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626,764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626,764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644,215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Bridgetown-Greenbushes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648,694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664,000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1,312,694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650,448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284,000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284,000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Brookton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325,593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325,593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334,874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Broome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861,615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88,000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949,615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823,227 </w:t>
            </w:r>
          </w:p>
        </w:tc>
        <w:tc>
          <w:tcPr>
            <w:tcW w:w="1727"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80,000</w:t>
            </w: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80,000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Broomehill-Tambellup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602,784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602,784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618,599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602,000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602,000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Bruce Rock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733,142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150,000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883,142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751,351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Bunbury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832,673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832,673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853,671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Busselton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1,383,412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400,000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1,783,412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1,418,958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60,000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60,000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Cambridge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366,727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366,727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375,976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Canning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1,263,083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1,263,083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1,298,655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166,667</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166,667</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Capel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540,722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100,000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640,722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595,440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Carnamah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380,737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380,737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388,990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84,667</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84,667</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Carnarvon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1,132,175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1,132,175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1,238,692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Chapman Valley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488,900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488,900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502,928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Chittering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429,256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134,000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563,256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440,081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Claremont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100,257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100,257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103,119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Cockburn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1,516,505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1,516,505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1,587,907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Collie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452,256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452,256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464,118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110,000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110,000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Coolgardie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489,666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489,666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502,121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Coorow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525,755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525,755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538,385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Corrigin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651,501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651,501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667,930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Cottesloe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100,218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100,218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102,745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Cranbrook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605,551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605,551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620,821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Cuballing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314,120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314,120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322,198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Cue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411,442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411,442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422,312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Cunderdin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484,641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484,641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496,862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Dalwallinu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1,093,784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1,093,784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1,107,257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Dandaragan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829,358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829,358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850,381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Dardanup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471,365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471,365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484,837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780,000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780,000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Denmark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465,165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30,000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495,165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475,509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Derby-West Kimberley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839,612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225,000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1,064,612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912,085 </w:t>
            </w:r>
          </w:p>
        </w:tc>
        <w:tc>
          <w:tcPr>
            <w:tcW w:w="1727"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264,000</w:t>
            </w: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264,000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Donnybrook-Balingup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629,711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629,711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644,065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66,000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66,000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Dowerin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516,397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516,397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531,233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Dumbleyung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557,974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557,974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573,933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Dundas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355,982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355,982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364,959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East Fremantle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70,899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70,899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72,687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East Pilbara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1,707,356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582,000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2,289,356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1,770,156 </w:t>
            </w:r>
          </w:p>
        </w:tc>
        <w:tc>
          <w:tcPr>
            <w:tcW w:w="1727"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624,000</w:t>
            </w: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624,000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Esperance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2,715,766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2,715,766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2,792,843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Exmouth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400,326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400,326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410,421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Fremantle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384,836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384,836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394,541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Gingin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815,639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190,000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1,005,639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836,417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Gnowangerup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598,759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598,759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605,557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Goomalling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347,298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347,298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357,221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Gosnells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1,542,970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70,000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1,612,970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1,627,782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30,000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30,000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Greater Geraldton</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1,903,175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1,903,175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1,979,074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Halls Creek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737,444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312,000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1,049,444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764,606 </w:t>
            </w:r>
          </w:p>
        </w:tc>
        <w:tc>
          <w:tcPr>
            <w:tcW w:w="1727"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234,000</w:t>
            </w: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234,000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Harvey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930,739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930,739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970,524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680,000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680,000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Irwin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320,515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320,515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328,598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Jerramungup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592,092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592,092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613,087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Joondalup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2,121,885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2,121,885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2,151,287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Kalamunda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1,070,254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1,070,254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1,108,155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Kalgoorlie-Boulder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1,515,873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118,000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1,633,873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1,549,603 </w:t>
            </w:r>
          </w:p>
        </w:tc>
        <w:tc>
          <w:tcPr>
            <w:tcW w:w="1727"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122,000</w:t>
            </w: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122,000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Karratha</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837,188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837,188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873,067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Katanning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471,534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471,534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483,414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Kellerberrin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543,531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543,531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559,065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Kent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688,659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688,659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713,219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Kojonup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643,514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643,514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661,608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Kondinin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741,899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741,899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777,624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Koorda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599,897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599,897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617,067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Kulin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800,836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800,836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820,847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Kwinana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713,322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713,322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731,311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Lake Grace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1,221,174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1,221,174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1,264,192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Laverton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730,680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160,000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890,680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758,071 </w:t>
            </w:r>
          </w:p>
        </w:tc>
        <w:tc>
          <w:tcPr>
            <w:tcW w:w="1727"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80,000</w:t>
            </w: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80,000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Leonora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593,049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593,049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615,290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Mandurah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1,248,072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1,248,072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1,285,949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258,195</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258,195</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Manjimup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1,314,802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414,000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1,728,802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1,345,130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126,000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126,000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Meekatharra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1,176,011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1,176,011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1,205,668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Melville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1,055,127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1,055,127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1,081,735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Menzies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760,173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120,000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880,173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779,343 </w:t>
            </w:r>
          </w:p>
        </w:tc>
        <w:tc>
          <w:tcPr>
            <w:tcW w:w="1727"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120,000</w:t>
            </w: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120,000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Merredin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803,555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803,555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823,819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Mingenew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301,155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210,000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511,155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316,051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498,000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498,000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Moora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704,622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704,622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722,417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Morawa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537,825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537,825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553,189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Mosman Park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80,091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80,091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84,715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Mount Magnet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301,414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301,414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312,346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Mount Marshall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814,004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814,004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852,871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Mukinbudin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504,641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504,641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519,075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Mundaring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1,006,784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1,066,784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1,030,443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Murchison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846,705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846,705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868,057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Murray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799,833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799,833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842,542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70,000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70,000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Nannup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459,756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256,000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715,756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470,289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Narembeen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758,918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758,918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781,057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Narrogin(S)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561,798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561,798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575,047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Nedlands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281,771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281,771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286,217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Ngaanyatjarraku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603,538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532,000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1,135,538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607,362 </w:t>
            </w:r>
          </w:p>
        </w:tc>
        <w:tc>
          <w:tcPr>
            <w:tcW w:w="1727"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601,433</w:t>
            </w: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601,433</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Northam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753,053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753,053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772,819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Northampton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674,854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674,854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693,204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Nungarin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288,836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288,836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297,124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Peppermint Grove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19,636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19,636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19,664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Perenjori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802,118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802,118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822,346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Perth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461,789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461,789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444,314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Pingelly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336,923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336,923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345,069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168,000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168,000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Plantagenet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845,514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845,514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867,007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Port Hedland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673,413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50,000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723,413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727,297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Quairading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533,757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533,757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547,513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Ravensthorpe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711,159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100,000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811,159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728,801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Rockingham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1,838,209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1,838,209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1,935,903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Sandstone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427,979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427,979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444,041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Serpentine-Jarrahdale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912,448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917,208</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1,829,656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975,436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Shark Bay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414,107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414,107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456,174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South Perth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394,765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394,765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404,721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Stirling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2,087,440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2,087,440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2,140,082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Subiaco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180,568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180,568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187,787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Swan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2,432,437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80,000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2,512,437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2,544,837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313,333</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313,333</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Tammin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278,594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278,594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285,620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Three Springs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423,752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423,752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434,622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Toodyay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526,531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526,531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539,764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Trayning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437,245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437,245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448,272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Upper Gascoyne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838,401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838,401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869,677 </w:t>
            </w:r>
          </w:p>
        </w:tc>
        <w:tc>
          <w:tcPr>
            <w:tcW w:w="1727"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100,000</w:t>
            </w: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100,000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Victoria Park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340,053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340,053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362,137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Victoria Plains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516,881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516,881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529,963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Vincent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348,668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348,668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358,713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Wagin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463,960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463,960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477,101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Wandering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214,128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138,000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352,128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223,975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Wanneroo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2,670,748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2,670,748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2,876,399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Waroona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376,369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376,369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387,548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West Arthur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495,054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320,000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815,054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507,538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516,000</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516,000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Westonia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483,031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483,031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496,867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Wickepin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489,871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489,871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504,170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Williams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293,564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293,564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300,967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Wiluna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796,919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18,604</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815,523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826,935 </w:t>
            </w:r>
          </w:p>
        </w:tc>
        <w:tc>
          <w:tcPr>
            <w:tcW w:w="1727"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36,000</w:t>
            </w: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36,000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Wongan-Ballidu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755,573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755,573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777,516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Woodanilling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292,791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292,791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301,207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Wyalkatchem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423,459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423,459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434,641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Wyndham-East Kimberley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814,089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414,000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1,228,089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909,320 </w:t>
            </w:r>
          </w:p>
        </w:tc>
        <w:tc>
          <w:tcPr>
            <w:tcW w:w="1727"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326,000</w:t>
            </w: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326,000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Yalgoo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547,207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547,207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561,006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Yilgarn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1,281,376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1,281,376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1,376,695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color w:val="404040" w:themeColor="text1" w:themeTint="BF"/>
              </w:rPr>
            </w:pPr>
            <w:r w:rsidRPr="00C13906">
              <w:rPr>
                <w:color w:val="404040" w:themeColor="text1" w:themeTint="BF"/>
              </w:rPr>
              <w:t xml:space="preserve">York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591,851 </w:t>
            </w: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591,851 </w:t>
            </w:r>
          </w:p>
        </w:tc>
        <w:tc>
          <w:tcPr>
            <w:tcW w:w="1874"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606,580 </w:t>
            </w:r>
          </w:p>
        </w:tc>
        <w:tc>
          <w:tcPr>
            <w:tcW w:w="1727" w:type="dxa"/>
            <w:noWrap/>
            <w:vAlign w:val="center"/>
          </w:tcPr>
          <w:p w:rsidR="00112C2B" w:rsidRPr="00C13906" w:rsidRDefault="00112C2B" w:rsidP="00112C2B">
            <w:pPr>
              <w:jc w:val="right"/>
              <w:rPr>
                <w:rFonts w:eastAsia="Times New Roman"/>
                <w:color w:val="404040" w:themeColor="text1" w:themeTint="BF"/>
              </w:rPr>
            </w:pPr>
          </w:p>
        </w:tc>
        <w:tc>
          <w:tcPr>
            <w:tcW w:w="1906" w:type="dxa"/>
            <w:noWrap/>
            <w:vAlign w:val="center"/>
          </w:tcPr>
          <w:p w:rsidR="00112C2B" w:rsidRPr="00C13906" w:rsidRDefault="00112C2B" w:rsidP="00112C2B">
            <w:pPr>
              <w:jc w:val="right"/>
              <w:rPr>
                <w:rFonts w:eastAsia="Times New Roman"/>
                <w:color w:val="404040" w:themeColor="text1" w:themeTint="BF"/>
              </w:rPr>
            </w:pPr>
          </w:p>
        </w:tc>
        <w:tc>
          <w:tcPr>
            <w:tcW w:w="1609" w:type="dxa"/>
            <w:noWrap/>
            <w:vAlign w:val="center"/>
          </w:tcPr>
          <w:p w:rsidR="00112C2B" w:rsidRPr="00C13906" w:rsidRDefault="00112C2B" w:rsidP="00112C2B">
            <w:pPr>
              <w:jc w:val="right"/>
              <w:rPr>
                <w:rFonts w:eastAsia="Times New Roman"/>
                <w:color w:val="404040" w:themeColor="text1" w:themeTint="BF"/>
              </w:rPr>
            </w:pPr>
            <w:r w:rsidRPr="00C13906">
              <w:rPr>
                <w:color w:val="404040" w:themeColor="text1" w:themeTint="BF"/>
              </w:rPr>
              <w:t>0</w:t>
            </w:r>
          </w:p>
        </w:tc>
      </w:tr>
      <w:tr w:rsidR="00112C2B" w:rsidRPr="00F477B1" w:rsidTr="00C333AF">
        <w:trPr>
          <w:trHeight w:val="300"/>
        </w:trPr>
        <w:tc>
          <w:tcPr>
            <w:tcW w:w="2370" w:type="dxa"/>
            <w:noWrap/>
            <w:vAlign w:val="center"/>
          </w:tcPr>
          <w:p w:rsidR="00112C2B" w:rsidRPr="00C13906" w:rsidRDefault="00112C2B" w:rsidP="00112C2B">
            <w:pPr>
              <w:rPr>
                <w:rFonts w:eastAsia="Times New Roman"/>
                <w:b/>
                <w:color w:val="404040" w:themeColor="text1" w:themeTint="BF"/>
              </w:rPr>
            </w:pPr>
            <w:r w:rsidRPr="00C13906">
              <w:rPr>
                <w:b/>
                <w:color w:val="404040" w:themeColor="text1" w:themeTint="BF"/>
              </w:rPr>
              <w:t>Total</w:t>
            </w:r>
          </w:p>
        </w:tc>
        <w:tc>
          <w:tcPr>
            <w:tcW w:w="1874" w:type="dxa"/>
            <w:noWrap/>
            <w:vAlign w:val="center"/>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 xml:space="preserve">100,025,653 </w:t>
            </w:r>
          </w:p>
        </w:tc>
        <w:tc>
          <w:tcPr>
            <w:tcW w:w="1609" w:type="dxa"/>
            <w:noWrap/>
            <w:vAlign w:val="center"/>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7,528,812</w:t>
            </w:r>
          </w:p>
        </w:tc>
        <w:tc>
          <w:tcPr>
            <w:tcW w:w="1874" w:type="dxa"/>
            <w:noWrap/>
            <w:vAlign w:val="center"/>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 xml:space="preserve">107,554,465 </w:t>
            </w:r>
          </w:p>
        </w:tc>
        <w:tc>
          <w:tcPr>
            <w:tcW w:w="1874" w:type="dxa"/>
            <w:noWrap/>
            <w:vAlign w:val="center"/>
          </w:tcPr>
          <w:p w:rsidR="00112C2B" w:rsidRPr="00C13906" w:rsidRDefault="00112C2B" w:rsidP="00112C2B">
            <w:pPr>
              <w:jc w:val="center"/>
              <w:rPr>
                <w:rFonts w:eastAsia="Times New Roman"/>
                <w:b/>
                <w:color w:val="404040" w:themeColor="text1" w:themeTint="BF"/>
              </w:rPr>
            </w:pPr>
            <w:r w:rsidRPr="00C13906">
              <w:rPr>
                <w:b/>
                <w:color w:val="404040" w:themeColor="text1" w:themeTint="BF"/>
              </w:rPr>
              <w:t xml:space="preserve">103,484,162 </w:t>
            </w:r>
          </w:p>
        </w:tc>
        <w:tc>
          <w:tcPr>
            <w:tcW w:w="1727" w:type="dxa"/>
            <w:noWrap/>
            <w:vAlign w:val="center"/>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2,595,433</w:t>
            </w:r>
          </w:p>
        </w:tc>
        <w:tc>
          <w:tcPr>
            <w:tcW w:w="1906" w:type="dxa"/>
            <w:noWrap/>
            <w:vAlign w:val="center"/>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5,190,862</w:t>
            </w:r>
          </w:p>
        </w:tc>
        <w:tc>
          <w:tcPr>
            <w:tcW w:w="1609" w:type="dxa"/>
            <w:noWrap/>
            <w:vAlign w:val="center"/>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7,786,295</w:t>
            </w:r>
          </w:p>
        </w:tc>
      </w:tr>
    </w:tbl>
    <w:p w:rsidR="00112C2B" w:rsidRDefault="00112C2B" w:rsidP="00112C2B">
      <w:pPr>
        <w:rPr>
          <w:rStyle w:val="Heading1Char"/>
        </w:rPr>
        <w:sectPr w:rsidR="00112C2B" w:rsidSect="00112C2B">
          <w:pgSz w:w="16838" w:h="11906" w:orient="landscape"/>
          <w:pgMar w:top="1276" w:right="1134" w:bottom="1418" w:left="1134" w:header="708" w:footer="708" w:gutter="0"/>
          <w:cols w:space="708"/>
          <w:docGrid w:linePitch="360"/>
        </w:sectPr>
      </w:pPr>
    </w:p>
    <w:p w:rsidR="00112C2B" w:rsidRDefault="00112C2B" w:rsidP="00112C2B">
      <w:pPr>
        <w:pStyle w:val="Heading1"/>
        <w:rPr>
          <w:rStyle w:val="Heading1Char"/>
          <w:bCs/>
        </w:rPr>
      </w:pPr>
      <w:bookmarkStart w:id="106" w:name="_Toc410647372"/>
      <w:bookmarkStart w:id="107" w:name="_Toc412713577"/>
      <w:bookmarkStart w:id="108" w:name="_Toc500424025"/>
      <w:bookmarkStart w:id="109" w:name="_Toc505157836"/>
      <w:r w:rsidRPr="009755FE">
        <w:rPr>
          <w:rStyle w:val="Heading1Char"/>
        </w:rPr>
        <w:lastRenderedPageBreak/>
        <w:t>Schedule of Local Road Funding (Part Two)</w:t>
      </w:r>
      <w:bookmarkEnd w:id="105"/>
      <w:bookmarkEnd w:id="106"/>
      <w:bookmarkEnd w:id="107"/>
      <w:bookmarkEnd w:id="108"/>
      <w:bookmarkEnd w:id="109"/>
    </w:p>
    <w:tbl>
      <w:tblPr>
        <w:tblStyle w:val="DLGCTable-Data"/>
        <w:tblW w:w="9356" w:type="dxa"/>
        <w:tblLook w:val="04A0" w:firstRow="1" w:lastRow="0" w:firstColumn="1" w:lastColumn="0" w:noHBand="0" w:noVBand="1"/>
        <w:tblCaption w:val="Schedule of Local Road Funding 2017-18 Part Two "/>
        <w:tblDescription w:val="Table showing 2017-18 Road grants and adjustments "/>
      </w:tblPr>
      <w:tblGrid>
        <w:gridCol w:w="2600"/>
        <w:gridCol w:w="2328"/>
        <w:gridCol w:w="2237"/>
        <w:gridCol w:w="2552"/>
      </w:tblGrid>
      <w:tr w:rsidR="00112C2B" w:rsidRPr="00F477B1" w:rsidTr="003A18C5">
        <w:trPr>
          <w:cnfStyle w:val="100000000000" w:firstRow="1" w:lastRow="0" w:firstColumn="0" w:lastColumn="0" w:oddVBand="0" w:evenVBand="0" w:oddHBand="0" w:evenHBand="0" w:firstRowFirstColumn="0" w:firstRowLastColumn="0" w:lastRowFirstColumn="0" w:lastRowLastColumn="0"/>
          <w:trHeight w:val="300"/>
        </w:trPr>
        <w:tc>
          <w:tcPr>
            <w:tcW w:w="2600" w:type="dxa"/>
            <w:noWrap/>
            <w:vAlign w:val="center"/>
            <w:hideMark/>
          </w:tcPr>
          <w:p w:rsidR="00112C2B" w:rsidRPr="00C13906" w:rsidRDefault="00112C2B" w:rsidP="00112C2B">
            <w:pPr>
              <w:jc w:val="center"/>
              <w:rPr>
                <w:color w:val="404040" w:themeColor="text1" w:themeTint="BF"/>
              </w:rPr>
            </w:pPr>
            <w:r w:rsidRPr="00C13906">
              <w:rPr>
                <w:color w:val="404040" w:themeColor="text1" w:themeTint="BF"/>
              </w:rPr>
              <w:t>Local Government</w:t>
            </w:r>
          </w:p>
        </w:tc>
        <w:tc>
          <w:tcPr>
            <w:tcW w:w="2328" w:type="dxa"/>
            <w:noWrap/>
            <w:vAlign w:val="center"/>
            <w:hideMark/>
          </w:tcPr>
          <w:p w:rsidR="00112C2B" w:rsidRPr="00C13906" w:rsidRDefault="00112C2B" w:rsidP="00112C2B">
            <w:pPr>
              <w:jc w:val="center"/>
              <w:rPr>
                <w:color w:val="404040" w:themeColor="text1" w:themeTint="BF"/>
              </w:rPr>
            </w:pPr>
            <w:r w:rsidRPr="00C13906">
              <w:rPr>
                <w:color w:val="404040" w:themeColor="text1" w:themeTint="BF"/>
              </w:rPr>
              <w:t>2017-18 Final Road Grant Plus Special Projects ($)</w:t>
            </w:r>
          </w:p>
        </w:tc>
        <w:tc>
          <w:tcPr>
            <w:tcW w:w="1876" w:type="dxa"/>
            <w:noWrap/>
            <w:vAlign w:val="center"/>
            <w:hideMark/>
          </w:tcPr>
          <w:p w:rsidR="00112C2B" w:rsidRPr="00C13906" w:rsidRDefault="00112C2B" w:rsidP="00112C2B">
            <w:pPr>
              <w:jc w:val="center"/>
              <w:rPr>
                <w:color w:val="404040" w:themeColor="text1" w:themeTint="BF"/>
              </w:rPr>
            </w:pPr>
            <w:r w:rsidRPr="00C13906">
              <w:rPr>
                <w:color w:val="404040" w:themeColor="text1" w:themeTint="BF"/>
              </w:rPr>
              <w:t>2016-17 Adjustment for Underpayment ($)</w:t>
            </w:r>
          </w:p>
        </w:tc>
        <w:tc>
          <w:tcPr>
            <w:tcW w:w="2552" w:type="dxa"/>
            <w:noWrap/>
            <w:vAlign w:val="center"/>
            <w:hideMark/>
          </w:tcPr>
          <w:p w:rsidR="00112C2B" w:rsidRPr="00C13906" w:rsidRDefault="00112C2B" w:rsidP="00112C2B">
            <w:pPr>
              <w:jc w:val="center"/>
              <w:rPr>
                <w:color w:val="404040" w:themeColor="text1" w:themeTint="BF"/>
              </w:rPr>
            </w:pPr>
            <w:r w:rsidRPr="00C13906">
              <w:rPr>
                <w:color w:val="404040" w:themeColor="text1" w:themeTint="BF"/>
              </w:rPr>
              <w:t>Cash Payment</w:t>
            </w:r>
          </w:p>
          <w:p w:rsidR="00112C2B" w:rsidRPr="00C13906" w:rsidRDefault="00112C2B" w:rsidP="00112C2B">
            <w:pPr>
              <w:jc w:val="center"/>
              <w:rPr>
                <w:color w:val="404040" w:themeColor="text1" w:themeTint="BF"/>
              </w:rPr>
            </w:pPr>
            <w:r w:rsidRPr="00C13906">
              <w:rPr>
                <w:color w:val="404040" w:themeColor="text1" w:themeTint="BF"/>
              </w:rPr>
              <w:t>2017-18 (including Special Projects) ($)</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Albany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1,777,133</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649</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1,777,782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Armadale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1,353,387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1,353,857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Ashburton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1,178,384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427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1,178,811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Augusta-Margaret River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1,085,095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360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1,085,455</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Bassendean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213,258</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213,339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Bayswater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772,614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281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772,895</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Belmont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527,719</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193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527,912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Beverley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558,276</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558,446</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Boddington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393,386</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75</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393,461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Boyup Brook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644,215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235</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644,450</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Bridgetown-Greenbushes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934,448</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243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934,691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Brookton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334,874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122</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334,996</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Broome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903,227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323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903,550</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Broomehill-Tambellup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1,220,599</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226</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1,220,825</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Bruce Rock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751,351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275</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751,626</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Bunbury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853,671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312</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853,983</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Busselton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1,478,958</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518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1,479,476</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Cambridge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375,976</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137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376,113</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Canning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1,465,322</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1,465,795</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Capel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595,440</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202</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595,642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Carnamah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473,657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143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473,800</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Carnarvon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1,238,692</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424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1,239,116</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Chapman Valley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502,928</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183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503,111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Chittering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440,081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161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440,242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Claremont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103,119</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103,157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Cockburn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1,587,907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568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1,588,475</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Collie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574,118</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169</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574,287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Coolgardie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502,121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183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502,304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Coorow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538,385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197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538,582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Corrigin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667,930</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244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668,174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Cottesloe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102,745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102,783</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Cranbrook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620,821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227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621,048</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Cuballing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322,198</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322,316</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Cue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422,312</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154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422,466</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Cunderdin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496,862</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181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497,043</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Dalwallinu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1,107,257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410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1,107,667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Dandaragan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850,381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311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850,692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Dardanup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1,264,837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1,265,014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Denmark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475,509</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475,683</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Derby-West Kimberley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1,176,085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314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1,176,399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Donnybrook-Balingup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710,065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236</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710,301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Dowerin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531,233</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193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531,426</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Dumbleyung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573,933</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209</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574,142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Dundas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364,959</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133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365,092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East Fremantle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72,687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72,714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East Pilbara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2,394,156</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639</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2,394,795</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Esperance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2,792,843</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1,017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2,793,860</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Exmouth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410,421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150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410,571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Fremantle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394,541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144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394,685</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Gingin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836,417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305</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836,722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Gnowangerup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605,557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224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605,781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Goomalling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357,221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130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357,351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Gosnells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1,657,782</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578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1,658,360</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Greater Geraldton</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1,979,074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713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1,979,787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Halls Creek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998,606</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276</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998,882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Harvey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1,650,524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349</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1,650,873</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Irwin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328,598</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328,718</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Jerramungup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613,087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222</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613,309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Joondalup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2,151,287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795</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2,152,082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Kalamunda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1,108,155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401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1,108,556</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Kalgoorlie-Boulder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1,671,603</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568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1,672,171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Karratha</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873,067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314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873,381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Katanning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483,414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483,591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Kellerberrin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559,065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204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559,269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Kent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713,219</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258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713,477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Kojonup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661,608</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241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661,849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Kondinin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777,624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278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777,902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Koorda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617,067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225</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617,292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Kulin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820,847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300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821,147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Kwinana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731,311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267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731,578</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Lake Grace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1,264,192</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457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1,264,649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Laverton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838,071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274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838,345</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Leonora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615,290</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222</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615,512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Mandurah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1,544,144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467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1,544,611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Manjimup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1,471,130</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492</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1,471,622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Meekatharra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1,205,668</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440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1,206,108</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Melville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1,081,735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395</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1,082,130</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Menzies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899,343</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285</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899,628</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Merredin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823,819</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301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824,120</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Mingenew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814,051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814,164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Moora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722,417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264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722,681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Morawa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553,189</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201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553,390</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Mosman Park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84,715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84,745</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Mount Magnet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312,346</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312,459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Mount Marshall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852,871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305</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853,176</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Mukinbudin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519,075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189</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519,264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Mundaring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1,030,443</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377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1,030,820</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Murchison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868,057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317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868,374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Murray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912,542</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300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912,842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Nannup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470,289</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172</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470,461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Narembeen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781,057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284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781,341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Narrogin(S)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575,047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210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575,257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Nedlands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286,217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106</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286,323</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Ngaanyatjarraku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1,208,795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226</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1,209,021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Northam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772,819</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282</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773,101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Northampton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693,204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253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693,457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Nungarin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297,124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297,232</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Peppermint Grove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19,664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19,671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Perenjori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822,346</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300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822,646</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Perth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444,314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444,487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Pingelly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513,069</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126</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513,195</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Plantagenet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867,007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317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867,324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Port Hedland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727,297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252</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727,549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Quairading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547,513</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200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547,713</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Ravensthorpe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728,801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266</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729,067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Rockingham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1,935,903</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688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1,936,591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Sandstone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444,041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160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444,201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Serpentine-Jarrahdale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975,436</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342</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975,778</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Shark Bay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456,174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155</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456,329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South Perth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404,721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148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404,869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Stirling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2,140,082</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782</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2,140,864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Subiaco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187,787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187,855</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Swan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2,858,170</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911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2,859,081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Tammin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285,620</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285,724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Three Springs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434,622</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159</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434,781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Toodyay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539,764</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197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539,961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Trayning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448,272</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164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448,436</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Upper Gascoyne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969,677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314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969,991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Victoria Park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362,137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127</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362,264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Victoria Plains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529,963</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194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530,157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Vincent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358,713</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131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358,844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Wagin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477,101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174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477,275</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Wandering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223,975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224,055</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Wanneroo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2,876,399</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1,000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2,877,399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Waroona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387,548</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141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387,689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West Arthur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1,023,538</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185</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1,023,723</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Westonia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496,867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181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497,048</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Wickepin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504,170</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183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504,353</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Williams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300,967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301,077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Wiluna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862,935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298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863,233</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Wongan-Ballidu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777,516</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283</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777,799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Woodanilling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301,207</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110</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301,317</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Wyalkatchem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434,641</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158</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434,799</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Wyndham-East Kimberley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1,235,320</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304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1,235,624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Yalgoo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561,006</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204</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561,210</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Yilgarn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1,376,695</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479</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1,377,174</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York </w:t>
            </w:r>
          </w:p>
        </w:tc>
        <w:tc>
          <w:tcPr>
            <w:tcW w:w="2328"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606,580</w:t>
            </w:r>
          </w:p>
        </w:tc>
        <w:tc>
          <w:tcPr>
            <w:tcW w:w="1876"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221</w:t>
            </w:r>
          </w:p>
        </w:tc>
        <w:tc>
          <w:tcPr>
            <w:tcW w:w="2552" w:type="dxa"/>
            <w:noWrap/>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606,801</w:t>
            </w:r>
          </w:p>
        </w:tc>
      </w:tr>
      <w:tr w:rsidR="00112C2B" w:rsidRPr="00F477B1" w:rsidTr="003A18C5">
        <w:trPr>
          <w:trHeight w:val="300"/>
        </w:trPr>
        <w:tc>
          <w:tcPr>
            <w:tcW w:w="2600" w:type="dxa"/>
            <w:noWrap/>
            <w:vAlign w:val="center"/>
            <w:hideMark/>
          </w:tcPr>
          <w:p w:rsidR="00112C2B" w:rsidRPr="00C13906" w:rsidRDefault="00112C2B" w:rsidP="00112C2B">
            <w:pPr>
              <w:rPr>
                <w:rFonts w:eastAsia="Times New Roman"/>
                <w:b/>
                <w:color w:val="404040" w:themeColor="text1" w:themeTint="BF"/>
              </w:rPr>
            </w:pPr>
            <w:r w:rsidRPr="00C13906">
              <w:rPr>
                <w:b/>
                <w:color w:val="404040" w:themeColor="text1" w:themeTint="BF"/>
              </w:rPr>
              <w:t>Total</w:t>
            </w:r>
          </w:p>
        </w:tc>
        <w:tc>
          <w:tcPr>
            <w:tcW w:w="2328" w:type="dxa"/>
            <w:noWrap/>
            <w:vAlign w:val="center"/>
            <w:hideMark/>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111,270,457</w:t>
            </w:r>
          </w:p>
        </w:tc>
        <w:tc>
          <w:tcPr>
            <w:tcW w:w="1876" w:type="dxa"/>
            <w:noWrap/>
            <w:vAlign w:val="center"/>
            <w:hideMark/>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37,458</w:t>
            </w:r>
          </w:p>
        </w:tc>
        <w:tc>
          <w:tcPr>
            <w:tcW w:w="2552" w:type="dxa"/>
            <w:noWrap/>
            <w:vAlign w:val="center"/>
            <w:hideMark/>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111,307,915</w:t>
            </w:r>
          </w:p>
        </w:tc>
      </w:tr>
    </w:tbl>
    <w:p w:rsidR="00112C2B" w:rsidRDefault="00112C2B" w:rsidP="00112C2B"/>
    <w:p w:rsidR="00112C2B" w:rsidRDefault="00112C2B" w:rsidP="00112C2B">
      <w:pPr>
        <w:rPr>
          <w:rStyle w:val="Heading1Char"/>
          <w:bCs w:val="0"/>
        </w:rPr>
      </w:pPr>
      <w:r>
        <w:rPr>
          <w:rStyle w:val="Heading1Char"/>
        </w:rPr>
        <w:br w:type="page"/>
      </w:r>
    </w:p>
    <w:p w:rsidR="00112C2B" w:rsidRDefault="00112C2B" w:rsidP="00112C2B">
      <w:bookmarkStart w:id="110" w:name="_Toc500424026"/>
      <w:bookmarkStart w:id="111" w:name="_Toc505157837"/>
      <w:r w:rsidRPr="009755FE">
        <w:rPr>
          <w:rStyle w:val="Heading1Char"/>
        </w:rPr>
        <w:lastRenderedPageBreak/>
        <w:t xml:space="preserve">Schedule of </w:t>
      </w:r>
      <w:r>
        <w:rPr>
          <w:rStyle w:val="Heading1Char"/>
        </w:rPr>
        <w:t>2017-18 Advance Payments paid in 2016</w:t>
      </w:r>
      <w:r>
        <w:rPr>
          <w:rStyle w:val="Heading1Char"/>
        </w:rPr>
        <w:noBreakHyphen/>
        <w:t>17</w:t>
      </w:r>
      <w:bookmarkEnd w:id="110"/>
      <w:bookmarkEnd w:id="111"/>
    </w:p>
    <w:tbl>
      <w:tblPr>
        <w:tblStyle w:val="DLGCTable-Data"/>
        <w:tblW w:w="6629" w:type="dxa"/>
        <w:tblLook w:val="04A0" w:firstRow="1" w:lastRow="0" w:firstColumn="1" w:lastColumn="0" w:noHBand="0" w:noVBand="1"/>
        <w:tblCaption w:val="Schedule of 2017-18 Advance Payments paid in 2016 17"/>
        <w:tblDescription w:val="table showing schedule of 2017-18 advance payments paid in 2016-17"/>
      </w:tblPr>
      <w:tblGrid>
        <w:gridCol w:w="2879"/>
        <w:gridCol w:w="1796"/>
        <w:gridCol w:w="1954"/>
      </w:tblGrid>
      <w:tr w:rsidR="00112C2B" w:rsidRPr="00DD2C9D" w:rsidTr="00107E07">
        <w:trPr>
          <w:cnfStyle w:val="100000000000" w:firstRow="1" w:lastRow="0" w:firstColumn="0" w:lastColumn="0" w:oddVBand="0" w:evenVBand="0" w:oddHBand="0" w:evenHBand="0" w:firstRowFirstColumn="0" w:firstRowLastColumn="0" w:lastRowFirstColumn="0" w:lastRowLastColumn="0"/>
          <w:trHeight w:val="300"/>
        </w:trPr>
        <w:tc>
          <w:tcPr>
            <w:tcW w:w="2879" w:type="dxa"/>
            <w:vAlign w:val="center"/>
            <w:hideMark/>
          </w:tcPr>
          <w:p w:rsidR="00112C2B" w:rsidRPr="00C13906" w:rsidRDefault="00112C2B" w:rsidP="00112C2B">
            <w:pPr>
              <w:jc w:val="center"/>
              <w:rPr>
                <w:color w:val="404040" w:themeColor="text1" w:themeTint="BF"/>
              </w:rPr>
            </w:pPr>
            <w:r w:rsidRPr="00C13906">
              <w:rPr>
                <w:color w:val="404040" w:themeColor="text1" w:themeTint="BF"/>
              </w:rPr>
              <w:t>Local Government</w:t>
            </w:r>
          </w:p>
        </w:tc>
        <w:tc>
          <w:tcPr>
            <w:tcW w:w="1796" w:type="dxa"/>
            <w:vAlign w:val="center"/>
            <w:hideMark/>
          </w:tcPr>
          <w:p w:rsidR="00112C2B" w:rsidRPr="00C13906" w:rsidRDefault="00112C2B" w:rsidP="00112C2B">
            <w:pPr>
              <w:jc w:val="center"/>
              <w:rPr>
                <w:color w:val="404040" w:themeColor="text1" w:themeTint="BF"/>
              </w:rPr>
            </w:pPr>
            <w:r w:rsidRPr="00C13906">
              <w:rPr>
                <w:color w:val="404040" w:themeColor="text1" w:themeTint="BF"/>
              </w:rPr>
              <w:t>General Purpose Advance Payment</w:t>
            </w:r>
          </w:p>
        </w:tc>
        <w:tc>
          <w:tcPr>
            <w:tcW w:w="1954" w:type="dxa"/>
            <w:vAlign w:val="center"/>
            <w:hideMark/>
          </w:tcPr>
          <w:p w:rsidR="00112C2B" w:rsidRPr="00C13906" w:rsidRDefault="00112C2B" w:rsidP="00112C2B">
            <w:pPr>
              <w:jc w:val="center"/>
              <w:rPr>
                <w:color w:val="404040" w:themeColor="text1" w:themeTint="BF"/>
              </w:rPr>
            </w:pPr>
            <w:r w:rsidRPr="00C13906">
              <w:rPr>
                <w:color w:val="404040" w:themeColor="text1" w:themeTint="BF"/>
              </w:rPr>
              <w:t>Local Roads Advance Payment</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Albany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1,111,303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963,847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Armadale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867,906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697,494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Ashburton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1,715,679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634,601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Augusta-Margaret River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143,428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533,901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Bassendean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167,259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119,978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Bayswater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747,653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417,941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Belmont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429,486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286,320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Beverley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426,339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252,927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Boddington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74,586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111,520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Boyup Brook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260,818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348,494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Bridgetown-Greenbushes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626,443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360,688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Brookton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314,829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181,037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Broome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1,006,821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479,076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Broomehill-Tambellup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603,380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335,161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Bruce Rock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786,213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407,643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Bunbury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358,047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462,984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Busselton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377,452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769,207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Cambridge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293,464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203,908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Canning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1,021,722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702,301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Capel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534,884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300,653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Carnamah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444,721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211,698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Carnarvon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1,930,581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629,514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Chapman Valley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175,943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271,839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Chittering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377,312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238,676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Claremont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111,215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55,745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Cockburn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1,118,227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843,209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Collie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622,530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251,464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Coolgardie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278,611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272,265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Coorow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434,050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292,331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Corrigin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553,018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362,249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Cottesloe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89,359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55,723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Cranbrook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348,134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336,699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Cuballing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292,191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174,657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Cue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667,565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228,771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Cunderdin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459,114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269,471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Dalwallinu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750,238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608,167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Dandaragan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390,464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461,141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Dardanup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460,621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262,089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Denmark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306,344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258,642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Derby-West Kimberley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2,235,565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466,842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Donnybrook-Balingup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642,630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350,133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Dowerin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435,959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287,128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Dumbleyung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487,684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310,246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Dundas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580,141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197,934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East Fremantle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80,435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39,421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East Pilbara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1,427,453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949,327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Esperance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1,091,984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1,510,024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Exmouth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770,612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222,590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Fremantle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322,509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213,977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Gingin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459,880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453,513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Gnowangerup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347,346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332,923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Goomalling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188,430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193,105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Gosnells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1,299,043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857,924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Greater Geraldton</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1,998,711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1,058,206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Halls Creek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1,800,527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410,035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Harvey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843,081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517,511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Irwin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107,177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178,213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Jerramungup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317,554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329,216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Joondalup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1,744,069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1,179,814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Kalamunda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631,908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595,084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Kalgoorlie-Boulder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408,375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842,858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Karratha</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751,662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465,494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Katanning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770,046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262,183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Kellerberrin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682,166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302,215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Kent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300,733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382,909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Kojonup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393,098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357,808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Kondinin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491,107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412,512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Koorda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622,712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333,556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Kulin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462,003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445,282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Kwinana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385,908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396,622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Lake Grace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533,898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678,999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Laverton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808,758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406,274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Leonora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316,245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329,748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Mandurah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871,884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693,955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Manjimup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1,397,108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731,058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Meekatharra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1,247,642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653,887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Melville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1,107,943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586,673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Menzies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894,194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422,672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Merredin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776,331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446,794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Mingenew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142,313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167,449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Moora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412,786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391,785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Morawa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521,430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299,042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Mosman Park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99,175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44,532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Mount Magnet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694,333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167,593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Mount Marshall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726,090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452,604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Mukinbudin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583,426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280,591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Mundaring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681,800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559,794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Murchison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1,354,837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470,786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Murray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473,906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444,724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Nannup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436,923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255,634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Narembeen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612,412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421,975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Narrogin(S)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877,943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312,372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Nedlands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239,799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156,671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Ngaanyatjarraku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1,687,262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335,580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Northam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1,337,191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418,714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Northampton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421,955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375,233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Nungarin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477,120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160,599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Peppermint Grove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17,099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10,918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Perenjori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544,420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445,995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Perth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248,494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256,765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Pingelly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428,095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187,336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Plantagenet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376,947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470,124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Port Hedland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606,856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374,432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Quairading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584,862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296,780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Ravensthorpe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523,382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395,420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Rockingham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1,339,671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1,022,084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Sandstone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780,424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237,965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Serpentine-Jarrahdale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827,272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507,341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Shark Bay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756,089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230,252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South Perth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480,387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219,498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Stirling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2,363,979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1,160,661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Subiaco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182,768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100,400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Swan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1,369,183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1,352,487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Tammin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395,040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154,904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Three Springs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268,864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235,615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Toodyay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491,561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292,763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Trayning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540,089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243,118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Upper Gascoyne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1,396,736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466,169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Victoria Park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399,422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189,077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Victoria Plains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231,795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287,397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Vincent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389,148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193,867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Wagin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470,180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257,972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Wandering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136,461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119,060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Wanneroo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1,961,118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1,484,993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Waroona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475,563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209,269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West Arthur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218,454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275,261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Westonia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375,246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268,576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Wickepin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507,543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272,379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lastRenderedPageBreak/>
              <w:t xml:space="preserve">Williams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64,056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163,228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Wiluna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864,414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443,104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Wongan-Ballidu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603,341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420,115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Woodanilling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269,690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162,798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Wyalkatchem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521,659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235,452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Wyndham-East Kimberley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1,450,241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452,651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Yalgoo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902,440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304,259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Yilgarn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396,367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712,473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color w:val="404040" w:themeColor="text1" w:themeTint="BF"/>
              </w:rPr>
            </w:pPr>
            <w:r w:rsidRPr="00C13906">
              <w:rPr>
                <w:color w:val="404040" w:themeColor="text1" w:themeTint="BF"/>
              </w:rPr>
              <w:t xml:space="preserve">York </w:t>
            </w:r>
          </w:p>
        </w:tc>
        <w:tc>
          <w:tcPr>
            <w:tcW w:w="1796"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440,407 </w:t>
            </w:r>
          </w:p>
        </w:tc>
        <w:tc>
          <w:tcPr>
            <w:tcW w:w="1954" w:type="dxa"/>
            <w:vAlign w:val="center"/>
            <w:hideMark/>
          </w:tcPr>
          <w:p w:rsidR="00112C2B" w:rsidRPr="00C13906" w:rsidRDefault="00112C2B" w:rsidP="00112C2B">
            <w:pPr>
              <w:jc w:val="right"/>
              <w:rPr>
                <w:rFonts w:eastAsia="Times New Roman"/>
                <w:color w:val="404040" w:themeColor="text1" w:themeTint="BF"/>
              </w:rPr>
            </w:pPr>
            <w:r w:rsidRPr="00C13906">
              <w:rPr>
                <w:color w:val="404040" w:themeColor="text1" w:themeTint="BF"/>
              </w:rPr>
              <w:t xml:space="preserve"> 329,082 </w:t>
            </w:r>
          </w:p>
        </w:tc>
      </w:tr>
      <w:tr w:rsidR="00112C2B" w:rsidRPr="00DD2C9D" w:rsidTr="00107E07">
        <w:trPr>
          <w:trHeight w:val="300"/>
        </w:trPr>
        <w:tc>
          <w:tcPr>
            <w:tcW w:w="2879" w:type="dxa"/>
            <w:vAlign w:val="center"/>
            <w:hideMark/>
          </w:tcPr>
          <w:p w:rsidR="00112C2B" w:rsidRPr="00C13906" w:rsidRDefault="00112C2B" w:rsidP="00112C2B">
            <w:pPr>
              <w:rPr>
                <w:rFonts w:eastAsia="Times New Roman"/>
                <w:b/>
                <w:color w:val="404040" w:themeColor="text1" w:themeTint="BF"/>
              </w:rPr>
            </w:pPr>
            <w:r w:rsidRPr="00C13906">
              <w:rPr>
                <w:b/>
                <w:color w:val="404040" w:themeColor="text1" w:themeTint="BF"/>
              </w:rPr>
              <w:t>Total</w:t>
            </w:r>
          </w:p>
        </w:tc>
        <w:tc>
          <w:tcPr>
            <w:tcW w:w="1796" w:type="dxa"/>
            <w:vAlign w:val="center"/>
            <w:hideMark/>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 xml:space="preserve">89,692,925 </w:t>
            </w:r>
          </w:p>
        </w:tc>
        <w:tc>
          <w:tcPr>
            <w:tcW w:w="1954" w:type="dxa"/>
            <w:vAlign w:val="center"/>
            <w:hideMark/>
          </w:tcPr>
          <w:p w:rsidR="00112C2B" w:rsidRPr="00C13906" w:rsidRDefault="00112C2B" w:rsidP="00112C2B">
            <w:pPr>
              <w:jc w:val="right"/>
              <w:rPr>
                <w:rFonts w:eastAsia="Times New Roman"/>
                <w:b/>
                <w:color w:val="404040" w:themeColor="text1" w:themeTint="BF"/>
              </w:rPr>
            </w:pPr>
            <w:r w:rsidRPr="00C13906">
              <w:rPr>
                <w:b/>
                <w:color w:val="404040" w:themeColor="text1" w:themeTint="BF"/>
              </w:rPr>
              <w:t xml:space="preserve"> 55,616,414 </w:t>
            </w:r>
          </w:p>
        </w:tc>
      </w:tr>
    </w:tbl>
    <w:p w:rsidR="00112C2B" w:rsidRPr="007A2590" w:rsidRDefault="00112C2B" w:rsidP="00112C2B">
      <w:pPr>
        <w:sectPr w:rsidR="00112C2B" w:rsidRPr="007A2590" w:rsidSect="00112C2B">
          <w:pgSz w:w="11906" w:h="16838"/>
          <w:pgMar w:top="1134" w:right="1418" w:bottom="1134" w:left="1276" w:header="708" w:footer="708" w:gutter="0"/>
          <w:cols w:space="708"/>
          <w:docGrid w:linePitch="360"/>
        </w:sectPr>
      </w:pPr>
    </w:p>
    <w:p w:rsidR="00CA5427" w:rsidRDefault="00D245F7" w:rsidP="00B047BD">
      <w:pPr>
        <w:pStyle w:val="Heading1"/>
      </w:pPr>
      <w:bookmarkStart w:id="112" w:name="_Toc505157838"/>
      <w:r>
        <w:lastRenderedPageBreak/>
        <w:t>More</w:t>
      </w:r>
      <w:r w:rsidR="00CA5427">
        <w:t xml:space="preserve"> information</w:t>
      </w:r>
      <w:bookmarkEnd w:id="112"/>
    </w:p>
    <w:p w:rsidR="00D245F7" w:rsidRDefault="00D245F7" w:rsidP="00FD15F5">
      <w:pPr>
        <w:pStyle w:val="BodyText-nospacebelow"/>
      </w:pPr>
      <w:r>
        <w:t>For more information, please contact:</w:t>
      </w:r>
    </w:p>
    <w:p w:rsidR="00FD15F5" w:rsidRDefault="00FD15F5" w:rsidP="00FD15F5">
      <w:pPr>
        <w:pStyle w:val="BodyText-nospacebelow"/>
      </w:pPr>
      <w:r>
        <w:t>Department of Local Government, Sport and Cultural Industries</w:t>
      </w:r>
    </w:p>
    <w:p w:rsidR="00FD15F5" w:rsidRDefault="00FD15F5" w:rsidP="00FD15F5">
      <w:pPr>
        <w:pStyle w:val="BodyText-nospacebelow"/>
        <w:rPr>
          <w:rFonts w:cs="Arial"/>
          <w:szCs w:val="24"/>
          <w:lang w:eastAsia="en-AU"/>
        </w:rPr>
      </w:pPr>
      <w:r>
        <w:rPr>
          <w:rFonts w:cs="Arial"/>
          <w:szCs w:val="24"/>
          <w:lang w:eastAsia="en-AU"/>
        </w:rPr>
        <w:t>Gordon Stephenson House, 140 William Street, Perth WA 6000</w:t>
      </w:r>
    </w:p>
    <w:p w:rsidR="00FD15F5" w:rsidRDefault="00FD15F5" w:rsidP="00FD15F5">
      <w:pPr>
        <w:pStyle w:val="BodyText-nospacebelow"/>
        <w:rPr>
          <w:rFonts w:cs="Arial"/>
          <w:szCs w:val="24"/>
          <w:lang w:eastAsia="en-AU"/>
        </w:rPr>
      </w:pPr>
      <w:r>
        <w:rPr>
          <w:rFonts w:cs="Arial"/>
          <w:szCs w:val="24"/>
          <w:lang w:eastAsia="en-AU"/>
        </w:rPr>
        <w:t>GPO Box R1250, Perth WA 6844</w:t>
      </w:r>
    </w:p>
    <w:p w:rsidR="00FD15F5" w:rsidRDefault="00FD15F5" w:rsidP="00FD15F5">
      <w:pPr>
        <w:pStyle w:val="BodyText-nospacebelow"/>
        <w:tabs>
          <w:tab w:val="left" w:pos="3261"/>
        </w:tabs>
        <w:rPr>
          <w:rFonts w:cs="Arial"/>
          <w:szCs w:val="24"/>
          <w:lang w:eastAsia="en-AU"/>
        </w:rPr>
      </w:pPr>
      <w:r>
        <w:rPr>
          <w:rFonts w:cs="Arial"/>
          <w:szCs w:val="24"/>
          <w:lang w:eastAsia="en-AU"/>
        </w:rPr>
        <w:t xml:space="preserve">Telephone: (08) 6551 8700 </w:t>
      </w:r>
      <w:r>
        <w:rPr>
          <w:rFonts w:cs="Arial"/>
          <w:szCs w:val="24"/>
          <w:lang w:eastAsia="en-AU"/>
        </w:rPr>
        <w:tab/>
        <w:t>Fax: (08) 6552 1555</w:t>
      </w:r>
    </w:p>
    <w:p w:rsidR="00FD15F5" w:rsidRDefault="00FD15F5" w:rsidP="00FD15F5">
      <w:pPr>
        <w:pStyle w:val="BodyText-nospacebelow"/>
        <w:rPr>
          <w:rFonts w:cs="Arial"/>
          <w:szCs w:val="24"/>
          <w:lang w:eastAsia="en-AU"/>
        </w:rPr>
      </w:pPr>
      <w:r>
        <w:rPr>
          <w:rFonts w:cs="Arial"/>
          <w:szCs w:val="24"/>
          <w:lang w:eastAsia="en-AU"/>
        </w:rPr>
        <w:t>Freecall: 1800 620 511 (Country only)</w:t>
      </w:r>
    </w:p>
    <w:p w:rsidR="00FD15F5" w:rsidRDefault="00FD15F5" w:rsidP="00FD15F5">
      <w:pPr>
        <w:tabs>
          <w:tab w:val="left" w:pos="3544"/>
        </w:tabs>
        <w:jc w:val="both"/>
      </w:pPr>
      <w:r>
        <w:t xml:space="preserve">Email: </w:t>
      </w:r>
      <w:hyperlink r:id="rId20" w:history="1">
        <w:r w:rsidR="009F4FF3" w:rsidRPr="00F904DB">
          <w:rPr>
            <w:rStyle w:val="Hyperlink"/>
          </w:rPr>
          <w:t xml:space="preserve"> grants.commission@dlgsc.wa.gov.au</w:t>
        </w:r>
      </w:hyperlink>
      <w:r>
        <w:t xml:space="preserve">  </w:t>
      </w:r>
      <w:r>
        <w:tab/>
        <w:t xml:space="preserve">Website: </w:t>
      </w:r>
      <w:hyperlink r:id="rId21" w:history="1">
        <w:r>
          <w:rPr>
            <w:rStyle w:val="Hyperlink"/>
          </w:rPr>
          <w:t>www.dlgsc.wa.gov.au</w:t>
        </w:r>
      </w:hyperlink>
      <w:r>
        <w:t xml:space="preserve"> </w:t>
      </w:r>
    </w:p>
    <w:p w:rsidR="00CA5427" w:rsidRDefault="00FD15F5" w:rsidP="005D1984">
      <w:r>
        <w:t>Translating and Interpreting Service (TIS) – Telephone: 13 14 50</w:t>
      </w:r>
    </w:p>
    <w:p w:rsidR="00D76C4C" w:rsidRDefault="00D76C4C" w:rsidP="005D1984"/>
    <w:p w:rsidR="00D76C4C" w:rsidRDefault="00D76C4C" w:rsidP="00D76C4C">
      <w:pPr>
        <w:rPr>
          <w:b/>
        </w:rPr>
      </w:pPr>
    </w:p>
    <w:p w:rsidR="00D76C4C" w:rsidRDefault="00D76C4C" w:rsidP="00D76C4C">
      <w:pPr>
        <w:rPr>
          <w:b/>
        </w:rPr>
      </w:pPr>
    </w:p>
    <w:p w:rsidR="00D76C4C" w:rsidRDefault="00D76C4C" w:rsidP="00D76C4C">
      <w:pPr>
        <w:rPr>
          <w:b/>
        </w:rPr>
      </w:pPr>
    </w:p>
    <w:p w:rsidR="00D76C4C" w:rsidRDefault="00D76C4C" w:rsidP="00D76C4C">
      <w:pPr>
        <w:rPr>
          <w:b/>
        </w:rPr>
      </w:pPr>
    </w:p>
    <w:p w:rsidR="00D76C4C" w:rsidRDefault="00D76C4C" w:rsidP="00D76C4C">
      <w:pPr>
        <w:rPr>
          <w:b/>
        </w:rPr>
      </w:pPr>
    </w:p>
    <w:p w:rsidR="00D76C4C" w:rsidRDefault="00D76C4C" w:rsidP="00D76C4C">
      <w:pPr>
        <w:rPr>
          <w:b/>
        </w:rPr>
      </w:pPr>
    </w:p>
    <w:p w:rsidR="00D76C4C" w:rsidRDefault="00D76C4C" w:rsidP="00D76C4C">
      <w:pPr>
        <w:rPr>
          <w:b/>
        </w:rPr>
      </w:pPr>
    </w:p>
    <w:p w:rsidR="00D76C4C" w:rsidRDefault="00D76C4C" w:rsidP="00D76C4C">
      <w:pPr>
        <w:rPr>
          <w:b/>
        </w:rPr>
      </w:pPr>
    </w:p>
    <w:p w:rsidR="00D76C4C" w:rsidRPr="00BE5E6D" w:rsidRDefault="00D76C4C" w:rsidP="00D76C4C">
      <w:pPr>
        <w:rPr>
          <w:color w:val="404040" w:themeColor="text1" w:themeTint="BF"/>
        </w:rPr>
      </w:pPr>
      <w:r w:rsidRPr="00BE5E6D">
        <w:rPr>
          <w:b/>
          <w:color w:val="404040" w:themeColor="text1" w:themeTint="BF"/>
        </w:rPr>
        <w:t>Disclaimer</w:t>
      </w:r>
      <w:r w:rsidRPr="00BE5E6D">
        <w:rPr>
          <w:color w:val="404040" w:themeColor="text1" w:themeTint="BF"/>
        </w:rPr>
        <w:t xml:space="preserve">: The information and advice within this document is provided voluntarily by </w:t>
      </w:r>
      <w:r w:rsidR="009F4FF3">
        <w:rPr>
          <w:color w:val="404040" w:themeColor="text1" w:themeTint="BF"/>
        </w:rPr>
        <w:t xml:space="preserve">the </w:t>
      </w:r>
      <w:r w:rsidRPr="00BE5E6D">
        <w:rPr>
          <w:color w:val="404040" w:themeColor="text1" w:themeTint="BF"/>
        </w:rPr>
        <w:t>Department of Local Government, Sport and Cultural Industries as a public service. The information and advice is provided in good faith and is derived from sources believed to be reliable and accurate. No representation or warranty, express or implied, is made as to the accuracy, completeness or fitness for purpose of this document.  The reader of this document should satisfy him or herself concerning its application to their situation.  The State of Western Australia, the Department of Local Government, Sport and Cultural Industries and their officers expressly disclaim liability for any act or omission occurring in reliance on this document or for any consequences of such act or omission. Current as at December 2017.</w:t>
      </w:r>
    </w:p>
    <w:p w:rsidR="00D76C4C" w:rsidRDefault="00D76C4C" w:rsidP="00BE5E6D">
      <w:pPr>
        <w:spacing w:before="960"/>
      </w:pPr>
      <w:r w:rsidRPr="00BE5E6D">
        <w:rPr>
          <w:color w:val="404040" w:themeColor="text1" w:themeTint="BF"/>
        </w:rPr>
        <w:t xml:space="preserve">The Western Australian Local Government Grants Commission Annual Report 2017 is available in a variety of formats for viewing and download from the Department of Local Government, Sport and Cultural Industries’ website. </w:t>
      </w:r>
    </w:p>
    <w:sectPr w:rsidR="00D76C4C" w:rsidSect="00995C93">
      <w:headerReference w:type="first" r:id="rId2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A3" w:rsidRDefault="007F42A3" w:rsidP="0031380B">
      <w:pPr>
        <w:spacing w:after="0" w:line="240" w:lineRule="auto"/>
      </w:pPr>
      <w:r>
        <w:separator/>
      </w:r>
    </w:p>
  </w:endnote>
  <w:endnote w:type="continuationSeparator" w:id="0">
    <w:p w:rsidR="007F42A3" w:rsidRDefault="007F42A3" w:rsidP="003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ZMXKI U+ Helvetica Neue LT Std">
    <w:altName w:val="ZMXKI U+ 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06" w:rsidRDefault="00C13906">
    <w:pPr>
      <w:pStyle w:val="Footer"/>
    </w:pPr>
    <w:r w:rsidRPr="00D81496">
      <w:t xml:space="preserve">Page </w:t>
    </w:r>
    <w:sdt>
      <w:sdtPr>
        <w:id w:val="1922987744"/>
        <w:docPartObj>
          <w:docPartGallery w:val="Page Numbers (Bottom of Page)"/>
          <w:docPartUnique/>
        </w:docPartObj>
      </w:sdtPr>
      <w:sdtEndPr/>
      <w:sdtContent>
        <w:r w:rsidRPr="00D81496">
          <w:fldChar w:fldCharType="begin"/>
        </w:r>
        <w:r w:rsidRPr="00D81496">
          <w:instrText xml:space="preserve"> PAGE   \* MERGEFORMAT </w:instrText>
        </w:r>
        <w:r w:rsidRPr="00D81496">
          <w:fldChar w:fldCharType="separate"/>
        </w:r>
        <w:r w:rsidR="009673DA">
          <w:rPr>
            <w:noProof/>
          </w:rPr>
          <w:t>9</w:t>
        </w:r>
        <w:r w:rsidRPr="00D81496">
          <w:fldChar w:fldCharType="end"/>
        </w:r>
      </w:sdtContent>
    </w:sdt>
    <w:r w:rsidRPr="00D81496">
      <w:t xml:space="preserve"> </w:t>
    </w:r>
    <w:r>
      <w:t xml:space="preserve">- </w:t>
    </w:r>
    <w:r w:rsidRPr="00D81496">
      <w:t>WALGGC Annual Report 201</w:t>
    </w:r>
    <w: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06" w:rsidRPr="00E539D0" w:rsidRDefault="00C13906" w:rsidP="00112C2B">
    <w:pPr>
      <w:pStyle w:val="Footer"/>
      <w:rPr>
        <w:b/>
        <w:bCs/>
      </w:rPr>
    </w:pPr>
    <w:r w:rsidRPr="00D81496">
      <w:t xml:space="preserve">Page </w:t>
    </w:r>
    <w:sdt>
      <w:sdtPr>
        <w:id w:val="1561126366"/>
        <w:docPartObj>
          <w:docPartGallery w:val="Page Numbers (Bottom of Page)"/>
          <w:docPartUnique/>
        </w:docPartObj>
      </w:sdtPr>
      <w:sdtEndPr/>
      <w:sdtContent>
        <w:r w:rsidRPr="00D81496">
          <w:fldChar w:fldCharType="begin"/>
        </w:r>
        <w:r w:rsidRPr="00D81496">
          <w:instrText xml:space="preserve"> PAGE   \* MERGEFORMAT </w:instrText>
        </w:r>
        <w:r w:rsidRPr="00D81496">
          <w:fldChar w:fldCharType="separate"/>
        </w:r>
        <w:r w:rsidR="009673DA">
          <w:rPr>
            <w:noProof/>
          </w:rPr>
          <w:t>21</w:t>
        </w:r>
        <w:r w:rsidRPr="00D81496">
          <w:fldChar w:fldCharType="end"/>
        </w:r>
      </w:sdtContent>
    </w:sdt>
    <w:r w:rsidRPr="00D81496">
      <w:t xml:space="preserve"> </w:t>
    </w:r>
    <w:r>
      <w:t xml:space="preserve">- </w:t>
    </w:r>
    <w:r w:rsidRPr="00D81496">
      <w:t>WALGGC Annual Report 201</w:t>
    </w:r>
    <w:r>
      <w:t>7</w:t>
    </w:r>
    <w:r w:rsidRPr="00D8149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A3" w:rsidRDefault="007F42A3" w:rsidP="0031380B">
      <w:pPr>
        <w:spacing w:after="0" w:line="240" w:lineRule="auto"/>
      </w:pPr>
      <w:r>
        <w:separator/>
      </w:r>
    </w:p>
  </w:footnote>
  <w:footnote w:type="continuationSeparator" w:id="0">
    <w:p w:rsidR="007F42A3" w:rsidRDefault="007F42A3" w:rsidP="00313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06" w:rsidRDefault="00C13906">
    <w:pPr>
      <w:pStyle w:val="Header"/>
    </w:pPr>
    <w:r>
      <w:rPr>
        <w:noProof/>
        <w:lang w:eastAsia="en-AU"/>
      </w:rPr>
      <w:drawing>
        <wp:inline distT="0" distB="0" distL="0" distR="0" wp14:anchorId="6CB23636" wp14:editId="0BD6B24D">
          <wp:extent cx="2879725" cy="932180"/>
          <wp:effectExtent l="0" t="0" r="0" b="1270"/>
          <wp:docPr id="9" name="Picture 9" descr="Department of Local Government, Sport and Cultural Industries  ( DLGSC ) logo" title="Department of Local Government, Sport and Cultural Industries  ( DLGSC ) logo"/>
          <wp:cNvGraphicFramePr/>
          <a:graphic xmlns:a="http://schemas.openxmlformats.org/drawingml/2006/main">
            <a:graphicData uri="http://schemas.openxmlformats.org/drawingml/2006/picture">
              <pic:pic xmlns:pic="http://schemas.openxmlformats.org/drawingml/2006/picture">
                <pic:nvPicPr>
                  <pic:cNvPr id="5" name="Picture 5" descr="Department of Local Government, Sport and Cultural Industries  ( DLGSC ) logo" title="Department of Local Government, Sport and Cultural Industries  ( DLGSC )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9725" cy="932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06" w:rsidRDefault="00C13906">
    <w:pPr>
      <w:pStyle w:val="Header"/>
    </w:pPr>
    <w:r>
      <w:rPr>
        <w:noProof/>
        <w:lang w:eastAsia="en-AU"/>
      </w:rPr>
      <w:drawing>
        <wp:inline distT="0" distB="0" distL="0" distR="0" wp14:anchorId="4D231254" wp14:editId="1DCDFB18">
          <wp:extent cx="2879725" cy="932180"/>
          <wp:effectExtent l="0" t="0" r="0" b="1270"/>
          <wp:docPr id="6" name="Picture 6" descr="Department of Local Government, Sport and Cultural Industries  ( DLGSC ) logo" title="Department of Local Government, Sport and Cultural Industries  ( DLGSC ) logo"/>
          <wp:cNvGraphicFramePr/>
          <a:graphic xmlns:a="http://schemas.openxmlformats.org/drawingml/2006/main">
            <a:graphicData uri="http://schemas.openxmlformats.org/drawingml/2006/picture">
              <pic:pic xmlns:pic="http://schemas.openxmlformats.org/drawingml/2006/picture">
                <pic:nvPicPr>
                  <pic:cNvPr id="5" name="Picture 5" descr="Department of Local Government, Sport and Cultural Industries  ( DLGSC ) logo" title="Department of Local Government, Sport and Cultural Industries  ( DLGSC )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9725" cy="932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404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8A7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E23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A850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A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B4C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387F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8F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B89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120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1829"/>
    <w:multiLevelType w:val="hybridMultilevel"/>
    <w:tmpl w:val="1BFE3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0051E4"/>
    <w:multiLevelType w:val="hybridMultilevel"/>
    <w:tmpl w:val="9C387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127933"/>
    <w:multiLevelType w:val="hybridMultilevel"/>
    <w:tmpl w:val="CE2020E2"/>
    <w:lvl w:ilvl="0" w:tplc="1F929F1E">
      <w:start w:val="1"/>
      <w:numFmt w:val="bullet"/>
      <w:pStyle w:val="List-BulletDLGC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010C10"/>
    <w:multiLevelType w:val="hybridMultilevel"/>
    <w:tmpl w:val="F836B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1D3D77"/>
    <w:multiLevelType w:val="hybridMultilevel"/>
    <w:tmpl w:val="810A0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E22D0E"/>
    <w:multiLevelType w:val="hybridMultilevel"/>
    <w:tmpl w:val="ABCE80BE"/>
    <w:lvl w:ilvl="0" w:tplc="77CE8702">
      <w:start w:val="1"/>
      <w:numFmt w:val="bullet"/>
      <w:pStyle w:val="List-Tick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2B1FBD"/>
    <w:multiLevelType w:val="hybridMultilevel"/>
    <w:tmpl w:val="7DD85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D25FBA"/>
    <w:multiLevelType w:val="hybridMultilevel"/>
    <w:tmpl w:val="790C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D3EF1"/>
    <w:multiLevelType w:val="hybridMultilevel"/>
    <w:tmpl w:val="E4DEA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004EE5"/>
    <w:multiLevelType w:val="hybridMultilevel"/>
    <w:tmpl w:val="E6F02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1C4E45"/>
    <w:multiLevelType w:val="hybridMultilevel"/>
    <w:tmpl w:val="022E1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16B09"/>
    <w:multiLevelType w:val="hybridMultilevel"/>
    <w:tmpl w:val="3C60B1EA"/>
    <w:lvl w:ilvl="0" w:tplc="0F220716">
      <w:start w:val="1"/>
      <w:numFmt w:val="lowerLetter"/>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B70B51"/>
    <w:multiLevelType w:val="hybridMultilevel"/>
    <w:tmpl w:val="AB08FAE0"/>
    <w:lvl w:ilvl="0" w:tplc="C89C7B4A">
      <w:start w:val="1"/>
      <w:numFmt w:val="bullet"/>
      <w:pStyle w:val="List-Bullets"/>
      <w:lvlText w:val=""/>
      <w:lvlJc w:val="left"/>
      <w:pPr>
        <w:ind w:left="720" w:hanging="360"/>
      </w:pPr>
      <w:rPr>
        <w:rFonts w:ascii="Symbol" w:hAnsi="Symbol" w:hint="default"/>
      </w:rPr>
    </w:lvl>
    <w:lvl w:ilvl="1" w:tplc="2EC823AA">
      <w:start w:val="1"/>
      <w:numFmt w:val="bullet"/>
      <w:pStyle w:val="List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EF1FF8"/>
    <w:multiLevelType w:val="hybridMultilevel"/>
    <w:tmpl w:val="49F8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6D6356"/>
    <w:multiLevelType w:val="hybridMultilevel"/>
    <w:tmpl w:val="6094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B77A6"/>
    <w:multiLevelType w:val="hybridMultilevel"/>
    <w:tmpl w:val="BD0AE30C"/>
    <w:lvl w:ilvl="0" w:tplc="E25A3044">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8C44BB"/>
    <w:multiLevelType w:val="hybridMultilevel"/>
    <w:tmpl w:val="EED28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514246"/>
    <w:multiLevelType w:val="hybridMultilevel"/>
    <w:tmpl w:val="1834D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514AA1"/>
    <w:multiLevelType w:val="hybridMultilevel"/>
    <w:tmpl w:val="10C4A4B0"/>
    <w:lvl w:ilvl="0" w:tplc="5BFA07D4">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9D20DA"/>
    <w:multiLevelType w:val="hybridMultilevel"/>
    <w:tmpl w:val="1ED6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C3545F"/>
    <w:multiLevelType w:val="hybridMultilevel"/>
    <w:tmpl w:val="34448202"/>
    <w:lvl w:ilvl="0" w:tplc="0C090001">
      <w:start w:val="1"/>
      <w:numFmt w:val="bullet"/>
      <w:lvlText w:val=""/>
      <w:lvlJc w:val="left"/>
      <w:pPr>
        <w:tabs>
          <w:tab w:val="num" w:pos="1284"/>
        </w:tabs>
        <w:ind w:left="1284" w:hanging="360"/>
      </w:pPr>
      <w:rPr>
        <w:rFonts w:ascii="Symbol" w:hAnsi="Symbol" w:hint="default"/>
      </w:rPr>
    </w:lvl>
    <w:lvl w:ilvl="1" w:tplc="0C090003">
      <w:start w:val="1"/>
      <w:numFmt w:val="bullet"/>
      <w:lvlText w:val="o"/>
      <w:lvlJc w:val="left"/>
      <w:pPr>
        <w:tabs>
          <w:tab w:val="num" w:pos="2004"/>
        </w:tabs>
        <w:ind w:left="2004" w:hanging="360"/>
      </w:pPr>
      <w:rPr>
        <w:rFonts w:ascii="Courier New" w:hAnsi="Courier New" w:cs="Courier New" w:hint="default"/>
      </w:rPr>
    </w:lvl>
    <w:lvl w:ilvl="2" w:tplc="0C090005" w:tentative="1">
      <w:start w:val="1"/>
      <w:numFmt w:val="bullet"/>
      <w:lvlText w:val=""/>
      <w:lvlJc w:val="left"/>
      <w:pPr>
        <w:tabs>
          <w:tab w:val="num" w:pos="2724"/>
        </w:tabs>
        <w:ind w:left="2724" w:hanging="360"/>
      </w:pPr>
      <w:rPr>
        <w:rFonts w:ascii="Wingdings" w:hAnsi="Wingdings" w:hint="default"/>
      </w:rPr>
    </w:lvl>
    <w:lvl w:ilvl="3" w:tplc="0C090001" w:tentative="1">
      <w:start w:val="1"/>
      <w:numFmt w:val="bullet"/>
      <w:lvlText w:val=""/>
      <w:lvlJc w:val="left"/>
      <w:pPr>
        <w:tabs>
          <w:tab w:val="num" w:pos="3444"/>
        </w:tabs>
        <w:ind w:left="3444" w:hanging="360"/>
      </w:pPr>
      <w:rPr>
        <w:rFonts w:ascii="Symbol" w:hAnsi="Symbol" w:hint="default"/>
      </w:rPr>
    </w:lvl>
    <w:lvl w:ilvl="4" w:tplc="0C090003" w:tentative="1">
      <w:start w:val="1"/>
      <w:numFmt w:val="bullet"/>
      <w:lvlText w:val="o"/>
      <w:lvlJc w:val="left"/>
      <w:pPr>
        <w:tabs>
          <w:tab w:val="num" w:pos="4164"/>
        </w:tabs>
        <w:ind w:left="4164" w:hanging="360"/>
      </w:pPr>
      <w:rPr>
        <w:rFonts w:ascii="Courier New" w:hAnsi="Courier New" w:cs="Courier New" w:hint="default"/>
      </w:rPr>
    </w:lvl>
    <w:lvl w:ilvl="5" w:tplc="0C090005" w:tentative="1">
      <w:start w:val="1"/>
      <w:numFmt w:val="bullet"/>
      <w:lvlText w:val=""/>
      <w:lvlJc w:val="left"/>
      <w:pPr>
        <w:tabs>
          <w:tab w:val="num" w:pos="4884"/>
        </w:tabs>
        <w:ind w:left="4884" w:hanging="360"/>
      </w:pPr>
      <w:rPr>
        <w:rFonts w:ascii="Wingdings" w:hAnsi="Wingdings" w:hint="default"/>
      </w:rPr>
    </w:lvl>
    <w:lvl w:ilvl="6" w:tplc="0C090001" w:tentative="1">
      <w:start w:val="1"/>
      <w:numFmt w:val="bullet"/>
      <w:lvlText w:val=""/>
      <w:lvlJc w:val="left"/>
      <w:pPr>
        <w:tabs>
          <w:tab w:val="num" w:pos="5604"/>
        </w:tabs>
        <w:ind w:left="5604" w:hanging="360"/>
      </w:pPr>
      <w:rPr>
        <w:rFonts w:ascii="Symbol" w:hAnsi="Symbol" w:hint="default"/>
      </w:rPr>
    </w:lvl>
    <w:lvl w:ilvl="7" w:tplc="0C090003" w:tentative="1">
      <w:start w:val="1"/>
      <w:numFmt w:val="bullet"/>
      <w:lvlText w:val="o"/>
      <w:lvlJc w:val="left"/>
      <w:pPr>
        <w:tabs>
          <w:tab w:val="num" w:pos="6324"/>
        </w:tabs>
        <w:ind w:left="6324" w:hanging="360"/>
      </w:pPr>
      <w:rPr>
        <w:rFonts w:ascii="Courier New" w:hAnsi="Courier New" w:cs="Courier New" w:hint="default"/>
      </w:rPr>
    </w:lvl>
    <w:lvl w:ilvl="8" w:tplc="0C090005" w:tentative="1">
      <w:start w:val="1"/>
      <w:numFmt w:val="bullet"/>
      <w:lvlText w:val=""/>
      <w:lvlJc w:val="left"/>
      <w:pPr>
        <w:tabs>
          <w:tab w:val="num" w:pos="7044"/>
        </w:tabs>
        <w:ind w:left="7044" w:hanging="360"/>
      </w:pPr>
      <w:rPr>
        <w:rFonts w:ascii="Wingdings" w:hAnsi="Wingdings" w:hint="default"/>
      </w:rPr>
    </w:lvl>
  </w:abstractNum>
  <w:abstractNum w:abstractNumId="31" w15:restartNumberingAfterBreak="0">
    <w:nsid w:val="71691360"/>
    <w:multiLevelType w:val="hybridMultilevel"/>
    <w:tmpl w:val="1A545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8E660F"/>
    <w:multiLevelType w:val="hybridMultilevel"/>
    <w:tmpl w:val="35E27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4907A2"/>
    <w:multiLevelType w:val="hybridMultilevel"/>
    <w:tmpl w:val="FDA4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9F6921"/>
    <w:multiLevelType w:val="hybridMultilevel"/>
    <w:tmpl w:val="BE9A9944"/>
    <w:lvl w:ilvl="0" w:tplc="E782F9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8B6849"/>
    <w:multiLevelType w:val="hybridMultilevel"/>
    <w:tmpl w:val="324C1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061270"/>
    <w:multiLevelType w:val="hybridMultilevel"/>
    <w:tmpl w:val="8F705564"/>
    <w:lvl w:ilvl="0" w:tplc="CD5A77F2">
      <w:start w:val="1"/>
      <w:numFmt w:val="bullet"/>
      <w:pStyle w:val="Dot1"/>
      <w:lvlText w:val=""/>
      <w:lvlJc w:val="left"/>
      <w:pPr>
        <w:ind w:left="360" w:hanging="360"/>
      </w:pPr>
      <w:rPr>
        <w:rFonts w:ascii="Symbol" w:hAnsi="Symbol" w:hint="default"/>
      </w:rPr>
    </w:lvl>
    <w:lvl w:ilvl="1" w:tplc="ED1012BE">
      <w:start w:val="1"/>
      <w:numFmt w:val="bullet"/>
      <w:pStyle w:val="Dot1"/>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DB140BD"/>
    <w:multiLevelType w:val="hybridMultilevel"/>
    <w:tmpl w:val="62B2AC4C"/>
    <w:lvl w:ilvl="0" w:tplc="7A00CD3C">
      <w:start w:val="1"/>
      <w:numFmt w:val="bullet"/>
      <w:lvlText w:val=""/>
      <w:lvlJc w:val="left"/>
      <w:pPr>
        <w:ind w:left="720" w:hanging="360"/>
      </w:pPr>
      <w:rPr>
        <w:rFonts w:ascii="Symbol" w:hAnsi="Symbol" w:hint="default"/>
        <w:b w:val="0"/>
      </w:rPr>
    </w:lvl>
    <w:lvl w:ilvl="1" w:tplc="97D67A5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99639B"/>
    <w:multiLevelType w:val="hybridMultilevel"/>
    <w:tmpl w:val="08FC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5"/>
  </w:num>
  <w:num w:numId="14">
    <w:abstractNumId w:val="30"/>
  </w:num>
  <w:num w:numId="15">
    <w:abstractNumId w:val="32"/>
  </w:num>
  <w:num w:numId="16">
    <w:abstractNumId w:val="10"/>
  </w:num>
  <w:num w:numId="17">
    <w:abstractNumId w:val="20"/>
  </w:num>
  <w:num w:numId="18">
    <w:abstractNumId w:val="36"/>
  </w:num>
  <w:num w:numId="19">
    <w:abstractNumId w:val="17"/>
  </w:num>
  <w:num w:numId="20">
    <w:abstractNumId w:val="21"/>
  </w:num>
  <w:num w:numId="21">
    <w:abstractNumId w:val="33"/>
  </w:num>
  <w:num w:numId="22">
    <w:abstractNumId w:val="16"/>
  </w:num>
  <w:num w:numId="23">
    <w:abstractNumId w:val="34"/>
  </w:num>
  <w:num w:numId="24">
    <w:abstractNumId w:val="11"/>
  </w:num>
  <w:num w:numId="25">
    <w:abstractNumId w:val="24"/>
  </w:num>
  <w:num w:numId="26">
    <w:abstractNumId w:val="25"/>
  </w:num>
  <w:num w:numId="27">
    <w:abstractNumId w:val="26"/>
  </w:num>
  <w:num w:numId="28">
    <w:abstractNumId w:val="18"/>
  </w:num>
  <w:num w:numId="29">
    <w:abstractNumId w:val="37"/>
  </w:num>
  <w:num w:numId="30">
    <w:abstractNumId w:val="38"/>
  </w:num>
  <w:num w:numId="31">
    <w:abstractNumId w:val="12"/>
  </w:num>
  <w:num w:numId="32">
    <w:abstractNumId w:val="27"/>
  </w:num>
  <w:num w:numId="33">
    <w:abstractNumId w:val="31"/>
  </w:num>
  <w:num w:numId="34">
    <w:abstractNumId w:val="23"/>
  </w:num>
  <w:num w:numId="35">
    <w:abstractNumId w:val="29"/>
  </w:num>
  <w:num w:numId="36">
    <w:abstractNumId w:val="14"/>
  </w:num>
  <w:num w:numId="37">
    <w:abstractNumId w:val="19"/>
  </w:num>
  <w:num w:numId="38">
    <w:abstractNumId w:val="3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3A"/>
    <w:rsid w:val="0002472C"/>
    <w:rsid w:val="000767A3"/>
    <w:rsid w:val="00090063"/>
    <w:rsid w:val="000D033F"/>
    <w:rsid w:val="00107E07"/>
    <w:rsid w:val="00112C2B"/>
    <w:rsid w:val="00133B39"/>
    <w:rsid w:val="001B7B27"/>
    <w:rsid w:val="001C0C3E"/>
    <w:rsid w:val="001D5BC5"/>
    <w:rsid w:val="00200BEE"/>
    <w:rsid w:val="00257BA8"/>
    <w:rsid w:val="00293264"/>
    <w:rsid w:val="002B1357"/>
    <w:rsid w:val="002C2E03"/>
    <w:rsid w:val="002D6393"/>
    <w:rsid w:val="002E63CA"/>
    <w:rsid w:val="0031380B"/>
    <w:rsid w:val="003601A7"/>
    <w:rsid w:val="0039789E"/>
    <w:rsid w:val="003A18C5"/>
    <w:rsid w:val="003C22AB"/>
    <w:rsid w:val="00400213"/>
    <w:rsid w:val="00405270"/>
    <w:rsid w:val="00406320"/>
    <w:rsid w:val="00440E66"/>
    <w:rsid w:val="00465F80"/>
    <w:rsid w:val="00467D3A"/>
    <w:rsid w:val="00476970"/>
    <w:rsid w:val="004838E0"/>
    <w:rsid w:val="00491B7D"/>
    <w:rsid w:val="004A20D4"/>
    <w:rsid w:val="004A3ECA"/>
    <w:rsid w:val="004B4212"/>
    <w:rsid w:val="00510C4C"/>
    <w:rsid w:val="005558B3"/>
    <w:rsid w:val="005762F1"/>
    <w:rsid w:val="00590D42"/>
    <w:rsid w:val="00595DEB"/>
    <w:rsid w:val="005D1984"/>
    <w:rsid w:val="005F53E3"/>
    <w:rsid w:val="00623BF7"/>
    <w:rsid w:val="00662628"/>
    <w:rsid w:val="0066587E"/>
    <w:rsid w:val="006865E5"/>
    <w:rsid w:val="0069425C"/>
    <w:rsid w:val="006A7CE8"/>
    <w:rsid w:val="006B77F4"/>
    <w:rsid w:val="006D4E1F"/>
    <w:rsid w:val="00784753"/>
    <w:rsid w:val="007876FF"/>
    <w:rsid w:val="007C6634"/>
    <w:rsid w:val="007D497E"/>
    <w:rsid w:val="007E45CA"/>
    <w:rsid w:val="007F42A3"/>
    <w:rsid w:val="00801655"/>
    <w:rsid w:val="008072B1"/>
    <w:rsid w:val="00811629"/>
    <w:rsid w:val="00823F88"/>
    <w:rsid w:val="00832474"/>
    <w:rsid w:val="00861CBA"/>
    <w:rsid w:val="0087346D"/>
    <w:rsid w:val="008B6CE1"/>
    <w:rsid w:val="008F5D85"/>
    <w:rsid w:val="00940D9A"/>
    <w:rsid w:val="00953143"/>
    <w:rsid w:val="00966AD0"/>
    <w:rsid w:val="009673DA"/>
    <w:rsid w:val="00987A9A"/>
    <w:rsid w:val="00995C93"/>
    <w:rsid w:val="009B64FB"/>
    <w:rsid w:val="009D650C"/>
    <w:rsid w:val="009E2991"/>
    <w:rsid w:val="009F4FF3"/>
    <w:rsid w:val="00A60116"/>
    <w:rsid w:val="00B047BD"/>
    <w:rsid w:val="00BE5E6D"/>
    <w:rsid w:val="00C13906"/>
    <w:rsid w:val="00C23B60"/>
    <w:rsid w:val="00C333AF"/>
    <w:rsid w:val="00C43725"/>
    <w:rsid w:val="00C71D99"/>
    <w:rsid w:val="00CA5427"/>
    <w:rsid w:val="00CE224E"/>
    <w:rsid w:val="00D03E99"/>
    <w:rsid w:val="00D245F7"/>
    <w:rsid w:val="00D271E1"/>
    <w:rsid w:val="00D27563"/>
    <w:rsid w:val="00D451CF"/>
    <w:rsid w:val="00D46431"/>
    <w:rsid w:val="00D76C4C"/>
    <w:rsid w:val="00D94F97"/>
    <w:rsid w:val="00DA48F0"/>
    <w:rsid w:val="00DA5FB2"/>
    <w:rsid w:val="00DA7A86"/>
    <w:rsid w:val="00DB554F"/>
    <w:rsid w:val="00E565D9"/>
    <w:rsid w:val="00E77B3A"/>
    <w:rsid w:val="00EE14B1"/>
    <w:rsid w:val="00EE2D03"/>
    <w:rsid w:val="00F15BAB"/>
    <w:rsid w:val="00F25ABD"/>
    <w:rsid w:val="00F54FC8"/>
    <w:rsid w:val="00F554D2"/>
    <w:rsid w:val="00FA51C0"/>
    <w:rsid w:val="00FD15F5"/>
    <w:rsid w:val="00FE7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5B0C0-9154-4581-91F0-8C573ED9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35"/>
    <w:rPr>
      <w:rFonts w:ascii="Arial" w:hAnsi="Arial"/>
      <w:color w:val="3C3C3C"/>
      <w:sz w:val="24"/>
    </w:rPr>
  </w:style>
  <w:style w:type="paragraph" w:styleId="Heading1">
    <w:name w:val="heading 1"/>
    <w:basedOn w:val="Normal"/>
    <w:next w:val="Normal"/>
    <w:link w:val="Heading1Char"/>
    <w:uiPriority w:val="9"/>
    <w:qFormat/>
    <w:rsid w:val="00B047BD"/>
    <w:pPr>
      <w:keepNext/>
      <w:keepLines/>
      <w:spacing w:before="480" w:after="360"/>
      <w:outlineLvl w:val="0"/>
    </w:pPr>
    <w:rPr>
      <w:rFonts w:eastAsiaTheme="majorEastAsia" w:cs="Arial"/>
      <w:bCs/>
      <w:color w:val="2C5C86"/>
      <w:sz w:val="40"/>
      <w:szCs w:val="40"/>
    </w:rPr>
  </w:style>
  <w:style w:type="paragraph" w:styleId="Heading2">
    <w:name w:val="heading 2"/>
    <w:basedOn w:val="Normal"/>
    <w:next w:val="Normal"/>
    <w:link w:val="Heading2Char"/>
    <w:uiPriority w:val="9"/>
    <w:unhideWhenUsed/>
    <w:qFormat/>
    <w:rsid w:val="00B047BD"/>
    <w:pPr>
      <w:keepNext/>
      <w:keepLines/>
      <w:spacing w:before="360"/>
      <w:outlineLvl w:val="1"/>
    </w:pPr>
    <w:rPr>
      <w:rFonts w:eastAsiaTheme="majorEastAsia" w:cs="Arial"/>
      <w:bCs/>
      <w:color w:val="2C5C86"/>
      <w:sz w:val="32"/>
      <w:szCs w:val="26"/>
      <w:lang w:eastAsia="en-AU"/>
    </w:rPr>
  </w:style>
  <w:style w:type="paragraph" w:styleId="Heading3">
    <w:name w:val="heading 3"/>
    <w:basedOn w:val="Normal"/>
    <w:next w:val="Normal"/>
    <w:link w:val="Heading3Char"/>
    <w:uiPriority w:val="9"/>
    <w:unhideWhenUsed/>
    <w:qFormat/>
    <w:rsid w:val="00B047BD"/>
    <w:pPr>
      <w:keepNext/>
      <w:keepLines/>
      <w:spacing w:before="36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B047BD"/>
    <w:pPr>
      <w:keepNext/>
      <w:keepLines/>
      <w:spacing w:before="240"/>
      <w:outlineLvl w:val="3"/>
    </w:pPr>
    <w:rPr>
      <w:rFonts w:eastAsiaTheme="majorEastAsia" w:cstheme="majorBidi"/>
      <w:b/>
      <w:bCs/>
      <w:iCs/>
      <w:color w:val="2C5C86"/>
      <w:szCs w:val="24"/>
    </w:rPr>
  </w:style>
  <w:style w:type="paragraph" w:styleId="Heading5">
    <w:name w:val="heading 5"/>
    <w:basedOn w:val="Normal"/>
    <w:next w:val="Normal"/>
    <w:link w:val="Heading5Char"/>
    <w:uiPriority w:val="9"/>
    <w:unhideWhenUsed/>
    <w:qFormat/>
    <w:rsid w:val="00B047BD"/>
    <w:pPr>
      <w:keepNext/>
      <w:keepLines/>
      <w:spacing w:before="20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112C2B"/>
    <w:pPr>
      <w:keepNext/>
      <w:keepLines/>
      <w:spacing w:before="200" w:after="0" w:line="312" w:lineRule="auto"/>
      <w:outlineLvl w:val="5"/>
    </w:pPr>
    <w:rPr>
      <w:rFonts w:asciiTheme="majorHAnsi" w:eastAsiaTheme="majorEastAsia" w:hAnsiTheme="majorHAnsi" w:cstheme="majorBidi"/>
      <w:i/>
      <w:iCs/>
      <w:color w:val="243F60" w:themeColor="accent1" w:themeShade="7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LGCTable-Data">
    <w:name w:val="DLGC Table - Data"/>
    <w:basedOn w:val="TableNormal"/>
    <w:uiPriority w:val="99"/>
    <w:rsid w:val="005D1984"/>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uiPriority w:val="59"/>
    <w:rsid w:val="005D1984"/>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5D1984"/>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styleId="BalloonText">
    <w:name w:val="Balloon Text"/>
    <w:basedOn w:val="Normal"/>
    <w:link w:val="BalloonTextChar"/>
    <w:uiPriority w:val="99"/>
    <w:semiHidden/>
    <w:unhideWhenUsed/>
    <w:rsid w:val="005D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4"/>
    <w:rPr>
      <w:rFonts w:ascii="Tahoma" w:hAnsi="Tahoma" w:cs="Tahoma"/>
      <w:sz w:val="16"/>
      <w:szCs w:val="16"/>
    </w:rPr>
  </w:style>
  <w:style w:type="paragraph" w:styleId="BodyText">
    <w:name w:val="Body Text"/>
    <w:basedOn w:val="Normal"/>
    <w:link w:val="BodyTextChar"/>
    <w:uiPriority w:val="99"/>
    <w:unhideWhenUsed/>
    <w:rsid w:val="005D1984"/>
  </w:style>
  <w:style w:type="character" w:customStyle="1" w:styleId="BodyTextChar">
    <w:name w:val="Body Text Char"/>
    <w:basedOn w:val="DefaultParagraphFont"/>
    <w:link w:val="BodyText"/>
    <w:uiPriority w:val="99"/>
    <w:rsid w:val="005D1984"/>
    <w:rPr>
      <w:rFonts w:ascii="Arial" w:hAnsi="Arial"/>
      <w:color w:val="3C3C3C"/>
      <w:sz w:val="24"/>
    </w:rPr>
  </w:style>
  <w:style w:type="paragraph" w:customStyle="1" w:styleId="BodyText-nospacebelow">
    <w:name w:val="Body Text - no space below"/>
    <w:basedOn w:val="BodyText"/>
    <w:qFormat/>
    <w:locked/>
    <w:rsid w:val="005D1984"/>
    <w:pPr>
      <w:spacing w:after="0"/>
    </w:pPr>
  </w:style>
  <w:style w:type="paragraph" w:styleId="BlockText">
    <w:name w:val="Block Text"/>
    <w:basedOn w:val="Normal"/>
    <w:uiPriority w:val="99"/>
    <w:rsid w:val="00940D9A"/>
    <w:pPr>
      <w:pBdr>
        <w:top w:val="single" w:sz="2" w:space="10" w:color="007DBA"/>
        <w:left w:val="single" w:sz="2" w:space="10" w:color="007DBA"/>
        <w:bottom w:val="single" w:sz="2" w:space="10" w:color="007DBA"/>
        <w:right w:val="single" w:sz="2" w:space="10" w:color="007DBA"/>
      </w:pBdr>
      <w:ind w:left="142" w:right="1152"/>
    </w:pPr>
    <w:rPr>
      <w:rFonts w:eastAsiaTheme="minorEastAsia"/>
      <w:iCs/>
      <w:color w:val="007DBA"/>
    </w:rPr>
  </w:style>
  <w:style w:type="paragraph" w:styleId="BodyText2">
    <w:name w:val="Body Text 2"/>
    <w:basedOn w:val="Normal"/>
    <w:link w:val="BodyText2Char"/>
    <w:uiPriority w:val="99"/>
    <w:unhideWhenUsed/>
    <w:rsid w:val="00940D9A"/>
    <w:pPr>
      <w:spacing w:after="120"/>
    </w:pPr>
    <w:rPr>
      <w:color w:val="005F86"/>
    </w:rPr>
  </w:style>
  <w:style w:type="character" w:customStyle="1" w:styleId="BodyText2Char">
    <w:name w:val="Body Text 2 Char"/>
    <w:basedOn w:val="DefaultParagraphFont"/>
    <w:link w:val="BodyText2"/>
    <w:uiPriority w:val="99"/>
    <w:rsid w:val="00940D9A"/>
    <w:rPr>
      <w:rFonts w:ascii="Arial" w:hAnsi="Arial"/>
      <w:color w:val="005F86"/>
      <w:sz w:val="24"/>
    </w:rPr>
  </w:style>
  <w:style w:type="paragraph" w:customStyle="1" w:styleId="BodyText2-nospacebelow">
    <w:name w:val="Body Text 2 - no space below"/>
    <w:basedOn w:val="BodyText2"/>
    <w:qFormat/>
    <w:rsid w:val="00940D9A"/>
    <w:pPr>
      <w:spacing w:after="0"/>
    </w:pPr>
  </w:style>
  <w:style w:type="paragraph" w:styleId="BodyTextIndent">
    <w:name w:val="Body Text Indent"/>
    <w:basedOn w:val="Normal"/>
    <w:link w:val="BodyTextIndentChar"/>
    <w:uiPriority w:val="99"/>
    <w:rsid w:val="00940D9A"/>
    <w:pPr>
      <w:spacing w:after="120"/>
      <w:ind w:left="283"/>
    </w:pPr>
  </w:style>
  <w:style w:type="character" w:customStyle="1" w:styleId="BodyTextIndentChar">
    <w:name w:val="Body Text Indent Char"/>
    <w:basedOn w:val="DefaultParagraphFont"/>
    <w:link w:val="BodyTextIndent"/>
    <w:uiPriority w:val="99"/>
    <w:rsid w:val="00940D9A"/>
    <w:rPr>
      <w:rFonts w:ascii="Arial" w:hAnsi="Arial"/>
      <w:color w:val="3C3C3C"/>
      <w:sz w:val="24"/>
    </w:rPr>
  </w:style>
  <w:style w:type="paragraph" w:styleId="BodyTextIndent2">
    <w:name w:val="Body Text Indent 2"/>
    <w:basedOn w:val="BodyText2"/>
    <w:link w:val="BodyTextIndent2Char"/>
    <w:uiPriority w:val="99"/>
    <w:unhideWhenUsed/>
    <w:rsid w:val="00940D9A"/>
    <w:pPr>
      <w:spacing w:after="200"/>
      <w:ind w:left="284"/>
    </w:pPr>
  </w:style>
  <w:style w:type="character" w:customStyle="1" w:styleId="BodyTextIndent2Char">
    <w:name w:val="Body Text Indent 2 Char"/>
    <w:basedOn w:val="DefaultParagraphFont"/>
    <w:link w:val="BodyTextIndent2"/>
    <w:uiPriority w:val="99"/>
    <w:rsid w:val="00940D9A"/>
    <w:rPr>
      <w:rFonts w:ascii="Arial" w:hAnsi="Arial"/>
      <w:color w:val="005F86"/>
      <w:sz w:val="24"/>
    </w:rPr>
  </w:style>
  <w:style w:type="paragraph" w:styleId="Caption">
    <w:name w:val="caption"/>
    <w:basedOn w:val="Normal"/>
    <w:next w:val="Normal"/>
    <w:uiPriority w:val="35"/>
    <w:qFormat/>
    <w:rsid w:val="00940D9A"/>
    <w:pPr>
      <w:keepNext/>
      <w:spacing w:before="360"/>
    </w:pPr>
    <w:rPr>
      <w:rFonts w:cs="Arial"/>
      <w:b/>
      <w:bCs/>
      <w:color w:val="58585B"/>
      <w:szCs w:val="18"/>
      <w:lang w:eastAsia="en-AU"/>
    </w:rPr>
  </w:style>
  <w:style w:type="character" w:customStyle="1" w:styleId="Heading1Char">
    <w:name w:val="Heading 1 Char"/>
    <w:basedOn w:val="DefaultParagraphFont"/>
    <w:link w:val="Heading1"/>
    <w:uiPriority w:val="9"/>
    <w:rsid w:val="00B047BD"/>
    <w:rPr>
      <w:rFonts w:ascii="Arial" w:eastAsiaTheme="majorEastAsia" w:hAnsi="Arial" w:cs="Arial"/>
      <w:bCs/>
      <w:color w:val="2C5C86"/>
      <w:sz w:val="40"/>
      <w:szCs w:val="40"/>
    </w:rPr>
  </w:style>
  <w:style w:type="paragraph" w:customStyle="1" w:styleId="Heading1-Formblue">
    <w:name w:val="Heading 1 - Form blue"/>
    <w:basedOn w:val="Heading1"/>
    <w:qFormat/>
    <w:rsid w:val="00940D9A"/>
    <w:pPr>
      <w:pBdr>
        <w:bottom w:val="single" w:sz="4" w:space="1" w:color="007DBA"/>
      </w:pBdr>
      <w:spacing w:after="240" w:line="264" w:lineRule="auto"/>
    </w:pPr>
    <w:rPr>
      <w:bCs w:val="0"/>
    </w:rPr>
  </w:style>
  <w:style w:type="character" w:customStyle="1" w:styleId="Heading2Char">
    <w:name w:val="Heading 2 Char"/>
    <w:basedOn w:val="DefaultParagraphFont"/>
    <w:link w:val="Heading2"/>
    <w:uiPriority w:val="9"/>
    <w:rsid w:val="00B047BD"/>
    <w:rPr>
      <w:rFonts w:ascii="Arial" w:eastAsiaTheme="majorEastAsia" w:hAnsi="Arial" w:cs="Arial"/>
      <w:bCs/>
      <w:color w:val="2C5C86"/>
      <w:sz w:val="32"/>
      <w:szCs w:val="26"/>
      <w:lang w:eastAsia="en-AU"/>
    </w:rPr>
  </w:style>
  <w:style w:type="paragraph" w:customStyle="1" w:styleId="Heading2-Formblue">
    <w:name w:val="Heading 2 - Form blue"/>
    <w:basedOn w:val="Heading2"/>
    <w:qFormat/>
    <w:rsid w:val="00940D9A"/>
    <w:pPr>
      <w:pBdr>
        <w:bottom w:val="single" w:sz="4" w:space="1" w:color="007DBA"/>
      </w:pBdr>
      <w:tabs>
        <w:tab w:val="left" w:pos="4590"/>
      </w:tabs>
      <w:spacing w:before="480" w:after="240" w:line="264" w:lineRule="auto"/>
    </w:pPr>
    <w:rPr>
      <w:bCs w:val="0"/>
    </w:rPr>
  </w:style>
  <w:style w:type="character" w:customStyle="1" w:styleId="Heading3Char">
    <w:name w:val="Heading 3 Char"/>
    <w:basedOn w:val="DefaultParagraphFont"/>
    <w:link w:val="Heading3"/>
    <w:uiPriority w:val="9"/>
    <w:rsid w:val="00B047BD"/>
    <w:rPr>
      <w:rFonts w:ascii="Arial" w:eastAsiaTheme="majorEastAsia" w:hAnsi="Arial" w:cs="Arial"/>
      <w:b/>
      <w:bCs/>
      <w:color w:val="3C3C3C"/>
      <w:sz w:val="26"/>
      <w:szCs w:val="26"/>
    </w:rPr>
  </w:style>
  <w:style w:type="character" w:customStyle="1" w:styleId="Heading4Char">
    <w:name w:val="Heading 4 Char"/>
    <w:basedOn w:val="DefaultParagraphFont"/>
    <w:link w:val="Heading4"/>
    <w:uiPriority w:val="9"/>
    <w:rsid w:val="00B047BD"/>
    <w:rPr>
      <w:rFonts w:ascii="Arial" w:eastAsiaTheme="majorEastAsia" w:hAnsi="Arial" w:cstheme="majorBidi"/>
      <w:b/>
      <w:bCs/>
      <w:iCs/>
      <w:color w:val="2C5C86"/>
      <w:sz w:val="24"/>
      <w:szCs w:val="24"/>
    </w:rPr>
  </w:style>
  <w:style w:type="paragraph" w:styleId="IntenseQuote">
    <w:name w:val="Intense Quote"/>
    <w:basedOn w:val="Normal"/>
    <w:next w:val="Normal"/>
    <w:link w:val="IntenseQuoteChar"/>
    <w:uiPriority w:val="30"/>
    <w:qFormat/>
    <w:rsid w:val="00940D9A"/>
    <w:pPr>
      <w:shd w:val="clear" w:color="auto" w:fill="E1F4FD"/>
      <w:spacing w:before="240" w:after="240"/>
      <w:ind w:right="936"/>
    </w:pPr>
    <w:rPr>
      <w:bCs/>
      <w:iCs/>
    </w:rPr>
  </w:style>
  <w:style w:type="character" w:customStyle="1" w:styleId="IntenseQuoteChar">
    <w:name w:val="Intense Quote Char"/>
    <w:basedOn w:val="DefaultParagraphFont"/>
    <w:link w:val="IntenseQuote"/>
    <w:uiPriority w:val="30"/>
    <w:rsid w:val="00940D9A"/>
    <w:rPr>
      <w:rFonts w:ascii="Arial" w:hAnsi="Arial"/>
      <w:bCs/>
      <w:iCs/>
      <w:color w:val="3C3C3C"/>
      <w:sz w:val="24"/>
      <w:shd w:val="clear" w:color="auto" w:fill="E1F4FD"/>
    </w:rPr>
  </w:style>
  <w:style w:type="paragraph" w:customStyle="1" w:styleId="Note">
    <w:name w:val="Note:"/>
    <w:basedOn w:val="NoteHeading"/>
    <w:qFormat/>
    <w:rsid w:val="00940D9A"/>
  </w:style>
  <w:style w:type="paragraph" w:styleId="NoteHeading">
    <w:name w:val="Note Heading"/>
    <w:basedOn w:val="Normal"/>
    <w:next w:val="Normal"/>
    <w:link w:val="NoteHeadingChar"/>
    <w:uiPriority w:val="99"/>
    <w:semiHidden/>
    <w:unhideWhenUsed/>
    <w:rsid w:val="00940D9A"/>
    <w:pPr>
      <w:spacing w:after="0" w:line="240" w:lineRule="auto"/>
    </w:pPr>
  </w:style>
  <w:style w:type="character" w:customStyle="1" w:styleId="NoteHeadingChar">
    <w:name w:val="Note Heading Char"/>
    <w:basedOn w:val="DefaultParagraphFont"/>
    <w:link w:val="NoteHeading"/>
    <w:uiPriority w:val="99"/>
    <w:semiHidden/>
    <w:rsid w:val="00940D9A"/>
    <w:rPr>
      <w:rFonts w:ascii="Arial" w:hAnsi="Arial"/>
      <w:color w:val="3C3C3C"/>
      <w:sz w:val="24"/>
    </w:rPr>
  </w:style>
  <w:style w:type="character" w:styleId="PageNumber">
    <w:name w:val="page number"/>
    <w:basedOn w:val="DefaultParagraphFont"/>
    <w:uiPriority w:val="99"/>
    <w:unhideWhenUsed/>
    <w:rsid w:val="00940D9A"/>
    <w:rPr>
      <w:sz w:val="20"/>
      <w:szCs w:val="20"/>
    </w:rPr>
  </w:style>
  <w:style w:type="paragraph" w:styleId="Quote">
    <w:name w:val="Quote"/>
    <w:basedOn w:val="Normal"/>
    <w:next w:val="Normal"/>
    <w:link w:val="QuoteChar"/>
    <w:uiPriority w:val="29"/>
    <w:qFormat/>
    <w:rsid w:val="00940D9A"/>
    <w:pPr>
      <w:spacing w:before="240" w:after="240"/>
    </w:pPr>
    <w:rPr>
      <w:iCs/>
      <w:color w:val="005F86"/>
    </w:rPr>
  </w:style>
  <w:style w:type="character" w:customStyle="1" w:styleId="QuoteChar">
    <w:name w:val="Quote Char"/>
    <w:basedOn w:val="DefaultParagraphFont"/>
    <w:link w:val="Quote"/>
    <w:uiPriority w:val="29"/>
    <w:rsid w:val="00940D9A"/>
    <w:rPr>
      <w:rFonts w:ascii="Arial" w:hAnsi="Arial"/>
      <w:iCs/>
      <w:color w:val="005F86"/>
      <w:sz w:val="24"/>
    </w:rPr>
  </w:style>
  <w:style w:type="paragraph" w:styleId="Subtitle">
    <w:name w:val="Subtitle"/>
    <w:basedOn w:val="Normal"/>
    <w:next w:val="Normal"/>
    <w:link w:val="SubtitleChar"/>
    <w:uiPriority w:val="11"/>
    <w:qFormat/>
    <w:rsid w:val="00B047BD"/>
    <w:pPr>
      <w:spacing w:before="240" w:after="240"/>
    </w:pPr>
    <w:rPr>
      <w:rFonts w:eastAsiaTheme="majorEastAsia" w:cs="Arial"/>
      <w:iCs/>
      <w:spacing w:val="15"/>
      <w:sz w:val="36"/>
      <w:szCs w:val="24"/>
      <w14:textFill>
        <w14:solidFill>
          <w14:srgbClr w14:val="3C3C3C">
            <w14:lumMod w14:val="75000"/>
            <w14:lumOff w14:val="25000"/>
          </w14:srgbClr>
        </w14:solidFill>
      </w14:textFill>
    </w:rPr>
  </w:style>
  <w:style w:type="character" w:customStyle="1" w:styleId="SubtitleChar">
    <w:name w:val="Subtitle Char"/>
    <w:basedOn w:val="DefaultParagraphFont"/>
    <w:link w:val="Subtitle"/>
    <w:uiPriority w:val="11"/>
    <w:rsid w:val="00B047BD"/>
    <w:rPr>
      <w:rFonts w:ascii="Arial" w:eastAsiaTheme="majorEastAsia" w:hAnsi="Arial" w:cs="Arial"/>
      <w:iCs/>
      <w:color w:val="3C3C3C"/>
      <w:spacing w:val="15"/>
      <w:sz w:val="36"/>
      <w:szCs w:val="24"/>
      <w14:textFill>
        <w14:solidFill>
          <w14:srgbClr w14:val="3C3C3C">
            <w14:lumMod w14:val="75000"/>
            <w14:lumOff w14:val="25000"/>
          </w14:srgbClr>
        </w14:solidFill>
      </w14:textFill>
    </w:rPr>
  </w:style>
  <w:style w:type="paragraph" w:customStyle="1" w:styleId="Table-fake">
    <w:name w:val="Table - fake"/>
    <w:basedOn w:val="BodyText"/>
    <w:qFormat/>
    <w:rsid w:val="00F25ABD"/>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pPr>
  </w:style>
  <w:style w:type="paragraph" w:customStyle="1" w:styleId="TableText">
    <w:name w:val="Table Text"/>
    <w:basedOn w:val="Normal"/>
    <w:qFormat/>
    <w:rsid w:val="00940D9A"/>
    <w:pPr>
      <w:spacing w:before="100" w:after="100" w:line="240" w:lineRule="auto"/>
    </w:pPr>
  </w:style>
  <w:style w:type="paragraph" w:styleId="Title">
    <w:name w:val="Title"/>
    <w:basedOn w:val="Normal"/>
    <w:next w:val="Normal"/>
    <w:link w:val="TitleChar"/>
    <w:uiPriority w:val="10"/>
    <w:qFormat/>
    <w:rsid w:val="00B047BD"/>
    <w:pPr>
      <w:pBdr>
        <w:bottom w:val="single" w:sz="4" w:space="4" w:color="007DBA"/>
      </w:pBdr>
      <w:spacing w:before="3520" w:after="240" w:line="240" w:lineRule="auto"/>
      <w:contextualSpacing/>
    </w:pPr>
    <w:rPr>
      <w:rFonts w:eastAsiaTheme="majorEastAsia" w:cs="Arial"/>
      <w:b/>
      <w:color w:val="2C5C86"/>
      <w:spacing w:val="5"/>
      <w:kern w:val="28"/>
      <w:sz w:val="56"/>
      <w:szCs w:val="52"/>
    </w:rPr>
  </w:style>
  <w:style w:type="character" w:customStyle="1" w:styleId="TitleChar">
    <w:name w:val="Title Char"/>
    <w:basedOn w:val="DefaultParagraphFont"/>
    <w:link w:val="Title"/>
    <w:uiPriority w:val="10"/>
    <w:rsid w:val="00B047BD"/>
    <w:rPr>
      <w:rFonts w:ascii="Arial" w:eastAsiaTheme="majorEastAsia" w:hAnsi="Arial" w:cs="Arial"/>
      <w:b/>
      <w:color w:val="2C5C86"/>
      <w:spacing w:val="5"/>
      <w:kern w:val="28"/>
      <w:sz w:val="56"/>
      <w:szCs w:val="52"/>
    </w:rPr>
  </w:style>
  <w:style w:type="paragraph" w:customStyle="1" w:styleId="SignaturetabDate">
    <w:name w:val="Signature: (tab) Date:"/>
    <w:basedOn w:val="BodyText"/>
    <w:qFormat/>
    <w:rsid w:val="00940D9A"/>
    <w:pPr>
      <w:pBdr>
        <w:bottom w:val="single" w:sz="4" w:space="1" w:color="auto"/>
      </w:pBdr>
      <w:tabs>
        <w:tab w:val="left" w:pos="6096"/>
      </w:tabs>
      <w:spacing w:after="600" w:line="360" w:lineRule="auto"/>
    </w:pPr>
    <w:rPr>
      <w:rFonts w:cs="Arial"/>
      <w:szCs w:val="24"/>
    </w:rPr>
  </w:style>
  <w:style w:type="character" w:styleId="PlaceholderText">
    <w:name w:val="Placeholder Text"/>
    <w:uiPriority w:val="99"/>
    <w:semiHidden/>
    <w:rsid w:val="00940D9A"/>
    <w:rPr>
      <w:b w:val="0"/>
      <w:shd w:val="clear" w:color="auto" w:fill="FEE7DC"/>
    </w:rPr>
  </w:style>
  <w:style w:type="paragraph" w:styleId="Header">
    <w:name w:val="header"/>
    <w:basedOn w:val="Normal"/>
    <w:link w:val="HeaderChar"/>
    <w:uiPriority w:val="99"/>
    <w:unhideWhenUsed/>
    <w:rsid w:val="00313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0B"/>
    <w:rPr>
      <w:rFonts w:ascii="Arial" w:hAnsi="Arial"/>
      <w:color w:val="3C3C3C"/>
      <w:sz w:val="24"/>
    </w:rPr>
  </w:style>
  <w:style w:type="paragraph" w:styleId="Footer">
    <w:name w:val="footer"/>
    <w:basedOn w:val="Normal"/>
    <w:link w:val="FooterChar"/>
    <w:uiPriority w:val="99"/>
    <w:unhideWhenUsed/>
    <w:rsid w:val="0031380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1380B"/>
    <w:rPr>
      <w:rFonts w:ascii="Arial" w:hAnsi="Arial"/>
      <w:color w:val="3C3C3C"/>
      <w:sz w:val="20"/>
      <w:szCs w:val="20"/>
    </w:rPr>
  </w:style>
  <w:style w:type="character" w:styleId="IntenseReference">
    <w:name w:val="Intense Reference"/>
    <w:basedOn w:val="DefaultParagraphFont"/>
    <w:uiPriority w:val="32"/>
    <w:qFormat/>
    <w:rsid w:val="00400213"/>
    <w:rPr>
      <w:rFonts w:ascii="Arial" w:hAnsi="Arial"/>
      <w:b w:val="0"/>
      <w:bCs/>
      <w:caps w:val="0"/>
      <w:smallCaps w:val="0"/>
      <w:color w:val="3C3C3C"/>
      <w:spacing w:val="5"/>
      <w:sz w:val="24"/>
      <w:u w:val="none"/>
    </w:rPr>
  </w:style>
  <w:style w:type="character" w:styleId="BookTitle">
    <w:name w:val="Book Title"/>
    <w:basedOn w:val="DefaultParagraphFont"/>
    <w:uiPriority w:val="33"/>
    <w:qFormat/>
    <w:rsid w:val="00C43725"/>
    <w:rPr>
      <w:rFonts w:ascii="Arial" w:hAnsi="Arial"/>
      <w:b/>
      <w:bCs/>
      <w:smallCaps/>
      <w:spacing w:val="5"/>
    </w:rPr>
  </w:style>
  <w:style w:type="character" w:styleId="Emphasis">
    <w:name w:val="Emphasis"/>
    <w:basedOn w:val="DefaultParagraphFont"/>
    <w:uiPriority w:val="20"/>
    <w:qFormat/>
    <w:rsid w:val="0069425C"/>
    <w:rPr>
      <w:b/>
      <w:i w:val="0"/>
      <w:iCs/>
    </w:rPr>
  </w:style>
  <w:style w:type="character" w:styleId="IntenseEmphasis">
    <w:name w:val="Intense Emphasis"/>
    <w:basedOn w:val="DefaultParagraphFont"/>
    <w:uiPriority w:val="21"/>
    <w:qFormat/>
    <w:rsid w:val="0069425C"/>
    <w:rPr>
      <w:rFonts w:ascii="Arial" w:hAnsi="Arial"/>
      <w:b/>
      <w:bCs/>
      <w:i w:val="0"/>
      <w:iCs/>
      <w:color w:val="3C3C3C"/>
    </w:rPr>
  </w:style>
  <w:style w:type="character" w:styleId="SubtleReference">
    <w:name w:val="Subtle Reference"/>
    <w:basedOn w:val="DefaultParagraphFont"/>
    <w:uiPriority w:val="31"/>
    <w:qFormat/>
    <w:rsid w:val="004A20D4"/>
    <w:rPr>
      <w:rFonts w:ascii="Arial" w:hAnsi="Arial"/>
      <w:caps w:val="0"/>
      <w:smallCaps w:val="0"/>
      <w:color w:val="3C3C3C"/>
      <w:u w:val="none"/>
    </w:rPr>
  </w:style>
  <w:style w:type="character" w:styleId="SubtleEmphasis">
    <w:name w:val="Subtle Emphasis"/>
    <w:basedOn w:val="DefaultParagraphFont"/>
    <w:uiPriority w:val="19"/>
    <w:qFormat/>
    <w:rsid w:val="0069425C"/>
    <w:rPr>
      <w:rFonts w:ascii="Arial" w:hAnsi="Arial"/>
      <w:i w:val="0"/>
      <w:iCs/>
      <w:color w:val="3C3C3C"/>
    </w:rPr>
  </w:style>
  <w:style w:type="character" w:customStyle="1" w:styleId="Heading5Char">
    <w:name w:val="Heading 5 Char"/>
    <w:basedOn w:val="DefaultParagraphFont"/>
    <w:link w:val="Heading5"/>
    <w:uiPriority w:val="9"/>
    <w:rsid w:val="00B047BD"/>
    <w:rPr>
      <w:rFonts w:ascii="Arial" w:eastAsiaTheme="majorEastAsia" w:hAnsi="Arial" w:cstheme="majorBidi"/>
      <w:b/>
      <w:color w:val="3C3C3C"/>
      <w:sz w:val="24"/>
    </w:rPr>
  </w:style>
  <w:style w:type="paragraph" w:styleId="Date">
    <w:name w:val="Date"/>
    <w:basedOn w:val="Normal"/>
    <w:next w:val="Normal"/>
    <w:link w:val="DateChar"/>
    <w:uiPriority w:val="99"/>
    <w:unhideWhenUsed/>
    <w:rsid w:val="00CA5427"/>
  </w:style>
  <w:style w:type="character" w:customStyle="1" w:styleId="DateChar">
    <w:name w:val="Date Char"/>
    <w:basedOn w:val="DefaultParagraphFont"/>
    <w:link w:val="Date"/>
    <w:uiPriority w:val="99"/>
    <w:rsid w:val="00CA5427"/>
    <w:rPr>
      <w:rFonts w:ascii="Arial" w:hAnsi="Arial"/>
      <w:color w:val="3C3C3C"/>
      <w:sz w:val="24"/>
    </w:rPr>
  </w:style>
  <w:style w:type="character" w:styleId="Hyperlink">
    <w:name w:val="Hyperlink"/>
    <w:basedOn w:val="DefaultParagraphFont"/>
    <w:uiPriority w:val="99"/>
    <w:unhideWhenUsed/>
    <w:rsid w:val="00CE224E"/>
    <w:rPr>
      <w:rFonts w:ascii="Arial" w:hAnsi="Arial"/>
      <w:color w:val="005F86"/>
      <w:sz w:val="24"/>
      <w:u w:val="single"/>
    </w:rPr>
  </w:style>
  <w:style w:type="paragraph" w:styleId="TableofAuthorities">
    <w:name w:val="table of authorities"/>
    <w:basedOn w:val="Normal"/>
    <w:next w:val="Normal"/>
    <w:uiPriority w:val="99"/>
    <w:unhideWhenUsed/>
    <w:rsid w:val="00CA5427"/>
    <w:pPr>
      <w:spacing w:after="0"/>
      <w:ind w:left="240" w:hanging="240"/>
    </w:pPr>
  </w:style>
  <w:style w:type="paragraph" w:styleId="TOC1">
    <w:name w:val="toc 1"/>
    <w:basedOn w:val="Normal"/>
    <w:next w:val="Normal"/>
    <w:autoRedefine/>
    <w:uiPriority w:val="39"/>
    <w:unhideWhenUsed/>
    <w:qFormat/>
    <w:rsid w:val="00CA5427"/>
    <w:pPr>
      <w:tabs>
        <w:tab w:val="right" w:leader="dot" w:pos="9288"/>
      </w:tabs>
      <w:spacing w:before="240" w:after="240"/>
    </w:pPr>
    <w:rPr>
      <w:b/>
      <w:noProof/>
    </w:rPr>
  </w:style>
  <w:style w:type="paragraph" w:styleId="TOCHeading">
    <w:name w:val="TOC Heading"/>
    <w:next w:val="Normal"/>
    <w:uiPriority w:val="39"/>
    <w:unhideWhenUsed/>
    <w:qFormat/>
    <w:rsid w:val="00B047BD"/>
    <w:pPr>
      <w:spacing w:before="480"/>
    </w:pPr>
    <w:rPr>
      <w:rFonts w:ascii="Arial" w:eastAsiaTheme="majorEastAsia" w:hAnsi="Arial" w:cs="Arial"/>
      <w:bCs/>
      <w:color w:val="2C5C86"/>
      <w:sz w:val="32"/>
      <w:szCs w:val="28"/>
    </w:rPr>
  </w:style>
  <w:style w:type="paragraph" w:styleId="TOC2">
    <w:name w:val="toc 2"/>
    <w:basedOn w:val="Normal"/>
    <w:next w:val="Normal"/>
    <w:autoRedefine/>
    <w:uiPriority w:val="39"/>
    <w:unhideWhenUsed/>
    <w:qFormat/>
    <w:rsid w:val="00CA5427"/>
    <w:pPr>
      <w:tabs>
        <w:tab w:val="right" w:leader="dot" w:pos="9288"/>
      </w:tabs>
      <w:spacing w:before="120" w:after="120"/>
      <w:ind w:left="238"/>
    </w:pPr>
    <w:rPr>
      <w:noProof/>
      <w:lang w:eastAsia="en-AU"/>
    </w:rPr>
  </w:style>
  <w:style w:type="paragraph" w:styleId="TOC3">
    <w:name w:val="toc 3"/>
    <w:basedOn w:val="Normal"/>
    <w:next w:val="Normal"/>
    <w:autoRedefine/>
    <w:uiPriority w:val="39"/>
    <w:unhideWhenUsed/>
    <w:qFormat/>
    <w:rsid w:val="00CA5427"/>
    <w:pPr>
      <w:tabs>
        <w:tab w:val="right" w:leader="dot" w:pos="9288"/>
      </w:tabs>
      <w:spacing w:after="100"/>
      <w:ind w:left="480"/>
    </w:pPr>
    <w:rPr>
      <w:noProof/>
      <w:lang w:eastAsia="en-AU"/>
    </w:rPr>
  </w:style>
  <w:style w:type="paragraph" w:styleId="EndnoteText">
    <w:name w:val="endnote text"/>
    <w:basedOn w:val="Normal"/>
    <w:link w:val="EndnoteTextChar"/>
    <w:uiPriority w:val="99"/>
    <w:semiHidden/>
    <w:unhideWhenUsed/>
    <w:rsid w:val="00832474"/>
    <w:pPr>
      <w:spacing w:after="0" w:line="240" w:lineRule="auto"/>
      <w:jc w:val="both"/>
    </w:pPr>
    <w:rPr>
      <w:rFonts w:ascii="Times New Roman" w:hAnsi="Times New Roman" w:cs="Times New Roman"/>
      <w:color w:val="58585B"/>
      <w:sz w:val="20"/>
      <w:szCs w:val="20"/>
    </w:rPr>
  </w:style>
  <w:style w:type="character" w:customStyle="1" w:styleId="EndnoteTextChar">
    <w:name w:val="Endnote Text Char"/>
    <w:basedOn w:val="DefaultParagraphFont"/>
    <w:link w:val="EndnoteText"/>
    <w:uiPriority w:val="99"/>
    <w:semiHidden/>
    <w:rsid w:val="00832474"/>
    <w:rPr>
      <w:rFonts w:ascii="Times New Roman" w:hAnsi="Times New Roman" w:cs="Times New Roman"/>
      <w:color w:val="58585B"/>
      <w:sz w:val="20"/>
      <w:szCs w:val="20"/>
    </w:rPr>
  </w:style>
  <w:style w:type="paragraph" w:customStyle="1" w:styleId="InsideCover-title">
    <w:name w:val="Inside Cover - title"/>
    <w:basedOn w:val="Normal"/>
    <w:qFormat/>
    <w:rsid w:val="00832474"/>
    <w:pPr>
      <w:spacing w:line="312" w:lineRule="auto"/>
    </w:pPr>
    <w:rPr>
      <w:rFonts w:ascii="Trebuchet MS" w:hAnsi="Trebuchet MS" w:cs="Arial"/>
      <w:color w:val="007DBA"/>
      <w:sz w:val="36"/>
      <w:szCs w:val="36"/>
      <w:lang w:eastAsia="en-AU"/>
    </w:rPr>
  </w:style>
  <w:style w:type="paragraph" w:styleId="BodyTextFirstIndent">
    <w:name w:val="Body Text First Indent"/>
    <w:basedOn w:val="BodyText"/>
    <w:link w:val="BodyTextFirstIndentChar"/>
    <w:uiPriority w:val="99"/>
    <w:unhideWhenUsed/>
    <w:rsid w:val="00112C2B"/>
    <w:pPr>
      <w:ind w:firstLine="360"/>
    </w:pPr>
  </w:style>
  <w:style w:type="character" w:customStyle="1" w:styleId="BodyTextFirstIndentChar">
    <w:name w:val="Body Text First Indent Char"/>
    <w:basedOn w:val="BodyTextChar"/>
    <w:link w:val="BodyTextFirstIndent"/>
    <w:uiPriority w:val="99"/>
    <w:rsid w:val="00112C2B"/>
    <w:rPr>
      <w:rFonts w:ascii="Arial" w:hAnsi="Arial"/>
      <w:color w:val="3C3C3C"/>
      <w:sz w:val="24"/>
    </w:rPr>
  </w:style>
  <w:style w:type="character" w:customStyle="1" w:styleId="Heading6Char">
    <w:name w:val="Heading 6 Char"/>
    <w:basedOn w:val="DefaultParagraphFont"/>
    <w:link w:val="Heading6"/>
    <w:uiPriority w:val="9"/>
    <w:rsid w:val="00112C2B"/>
    <w:rPr>
      <w:rFonts w:asciiTheme="majorHAnsi" w:eastAsiaTheme="majorEastAsia" w:hAnsiTheme="majorHAnsi" w:cstheme="majorBidi"/>
      <w:i/>
      <w:iCs/>
      <w:color w:val="243F60" w:themeColor="accent1" w:themeShade="7F"/>
      <w:sz w:val="24"/>
      <w:szCs w:val="24"/>
      <w:lang w:eastAsia="en-AU"/>
    </w:rPr>
  </w:style>
  <w:style w:type="paragraph" w:styleId="ListParagraph">
    <w:name w:val="List Paragraph"/>
    <w:basedOn w:val="Normal"/>
    <w:uiPriority w:val="34"/>
    <w:qFormat/>
    <w:rsid w:val="00112C2B"/>
    <w:pPr>
      <w:spacing w:line="312" w:lineRule="auto"/>
      <w:ind w:left="720"/>
    </w:pPr>
    <w:rPr>
      <w:rFonts w:cs="Arial"/>
      <w:color w:val="58585B"/>
      <w:szCs w:val="24"/>
      <w:lang w:eastAsia="en-AU"/>
    </w:rPr>
  </w:style>
  <w:style w:type="paragraph" w:styleId="NormalWeb">
    <w:name w:val="Normal (Web)"/>
    <w:basedOn w:val="Normal"/>
    <w:uiPriority w:val="99"/>
    <w:unhideWhenUsed/>
    <w:rsid w:val="00112C2B"/>
    <w:pPr>
      <w:spacing w:line="312" w:lineRule="auto"/>
    </w:pPr>
    <w:rPr>
      <w:rFonts w:cs="Times New Roman"/>
      <w:color w:val="58585B"/>
      <w:szCs w:val="24"/>
      <w:lang w:eastAsia="en-AU"/>
    </w:rPr>
  </w:style>
  <w:style w:type="character" w:styleId="FootnoteReference">
    <w:name w:val="footnote reference"/>
    <w:basedOn w:val="DefaultParagraphFont"/>
    <w:uiPriority w:val="99"/>
    <w:semiHidden/>
    <w:unhideWhenUsed/>
    <w:rsid w:val="00112C2B"/>
    <w:rPr>
      <w:vertAlign w:val="superscript"/>
    </w:rPr>
  </w:style>
  <w:style w:type="paragraph" w:styleId="FootnoteText">
    <w:name w:val="footnote text"/>
    <w:basedOn w:val="Normal"/>
    <w:link w:val="FootnoteTextChar"/>
    <w:uiPriority w:val="99"/>
    <w:unhideWhenUsed/>
    <w:rsid w:val="00112C2B"/>
    <w:pPr>
      <w:spacing w:after="0" w:line="240" w:lineRule="auto"/>
    </w:pPr>
    <w:rPr>
      <w:rFonts w:cs="Arial"/>
      <w:color w:val="000000" w:themeColor="text1"/>
      <w:sz w:val="20"/>
      <w:szCs w:val="20"/>
      <w:lang w:eastAsia="en-AU"/>
    </w:rPr>
  </w:style>
  <w:style w:type="character" w:customStyle="1" w:styleId="FootnoteTextChar">
    <w:name w:val="Footnote Text Char"/>
    <w:basedOn w:val="DefaultParagraphFont"/>
    <w:link w:val="FootnoteText"/>
    <w:uiPriority w:val="99"/>
    <w:rsid w:val="00112C2B"/>
    <w:rPr>
      <w:rFonts w:ascii="Arial" w:hAnsi="Arial" w:cs="Arial"/>
      <w:color w:val="000000" w:themeColor="text1"/>
      <w:sz w:val="20"/>
      <w:szCs w:val="20"/>
      <w:lang w:eastAsia="en-AU"/>
    </w:rPr>
  </w:style>
  <w:style w:type="paragraph" w:styleId="NoSpacing">
    <w:name w:val="No Spacing"/>
    <w:uiPriority w:val="1"/>
    <w:qFormat/>
    <w:rsid w:val="00112C2B"/>
    <w:pPr>
      <w:spacing w:after="0" w:line="240" w:lineRule="auto"/>
    </w:pPr>
  </w:style>
  <w:style w:type="character" w:styleId="Strong">
    <w:name w:val="Strong"/>
    <w:basedOn w:val="Emphasis"/>
    <w:uiPriority w:val="22"/>
    <w:qFormat/>
    <w:rsid w:val="00112C2B"/>
    <w:rPr>
      <w:rFonts w:ascii="Arial" w:hAnsi="Arial"/>
      <w:b/>
      <w:i w:val="0"/>
      <w:iCs w:val="0"/>
      <w:color w:val="007DBA"/>
      <w:sz w:val="24"/>
    </w:rPr>
  </w:style>
  <w:style w:type="character" w:styleId="FollowedHyperlink">
    <w:name w:val="FollowedHyperlink"/>
    <w:basedOn w:val="DefaultParagraphFont"/>
    <w:uiPriority w:val="99"/>
    <w:semiHidden/>
    <w:unhideWhenUsed/>
    <w:rsid w:val="00112C2B"/>
    <w:rPr>
      <w:color w:val="007DBA"/>
      <w:u w:val="single"/>
    </w:rPr>
  </w:style>
  <w:style w:type="paragraph" w:customStyle="1" w:styleId="body2">
    <w:name w:val="body2"/>
    <w:basedOn w:val="Normal"/>
    <w:rsid w:val="00112C2B"/>
    <w:pPr>
      <w:spacing w:before="100" w:beforeAutospacing="1" w:after="100" w:afterAutospacing="1" w:line="312" w:lineRule="auto"/>
    </w:pPr>
    <w:rPr>
      <w:rFonts w:ascii="Times New Roman" w:hAnsi="Times New Roman" w:cs="Times New Roman"/>
      <w:color w:val="58585B"/>
      <w:sz w:val="16"/>
      <w:szCs w:val="16"/>
      <w:lang w:eastAsia="en-AU"/>
    </w:rPr>
  </w:style>
  <w:style w:type="character" w:styleId="CommentReference">
    <w:name w:val="annotation reference"/>
    <w:basedOn w:val="DefaultParagraphFont"/>
    <w:uiPriority w:val="99"/>
    <w:semiHidden/>
    <w:unhideWhenUsed/>
    <w:rsid w:val="00112C2B"/>
    <w:rPr>
      <w:sz w:val="16"/>
      <w:szCs w:val="16"/>
    </w:rPr>
  </w:style>
  <w:style w:type="paragraph" w:styleId="CommentText">
    <w:name w:val="annotation text"/>
    <w:basedOn w:val="Normal"/>
    <w:link w:val="CommentTextChar"/>
    <w:uiPriority w:val="99"/>
    <w:unhideWhenUsed/>
    <w:rsid w:val="00112C2B"/>
    <w:pPr>
      <w:spacing w:line="312" w:lineRule="auto"/>
    </w:pPr>
    <w:rPr>
      <w:rFonts w:cs="Arial"/>
      <w:color w:val="58585B"/>
      <w:sz w:val="20"/>
      <w:szCs w:val="20"/>
      <w:lang w:eastAsia="en-AU"/>
    </w:rPr>
  </w:style>
  <w:style w:type="character" w:customStyle="1" w:styleId="CommentTextChar">
    <w:name w:val="Comment Text Char"/>
    <w:basedOn w:val="DefaultParagraphFont"/>
    <w:link w:val="CommentText"/>
    <w:uiPriority w:val="99"/>
    <w:rsid w:val="00112C2B"/>
    <w:rPr>
      <w:rFonts w:ascii="Arial" w:hAnsi="Arial" w:cs="Arial"/>
      <w:color w:val="58585B"/>
      <w:sz w:val="20"/>
      <w:szCs w:val="20"/>
      <w:lang w:eastAsia="en-AU"/>
    </w:rPr>
  </w:style>
  <w:style w:type="paragraph" w:styleId="CommentSubject">
    <w:name w:val="annotation subject"/>
    <w:basedOn w:val="CommentText"/>
    <w:next w:val="CommentText"/>
    <w:link w:val="CommentSubjectChar"/>
    <w:uiPriority w:val="99"/>
    <w:semiHidden/>
    <w:unhideWhenUsed/>
    <w:rsid w:val="00112C2B"/>
    <w:rPr>
      <w:b/>
      <w:bCs/>
    </w:rPr>
  </w:style>
  <w:style w:type="character" w:customStyle="1" w:styleId="CommentSubjectChar">
    <w:name w:val="Comment Subject Char"/>
    <w:basedOn w:val="CommentTextChar"/>
    <w:link w:val="CommentSubject"/>
    <w:uiPriority w:val="99"/>
    <w:semiHidden/>
    <w:rsid w:val="00112C2B"/>
    <w:rPr>
      <w:rFonts w:ascii="Arial" w:hAnsi="Arial" w:cs="Arial"/>
      <w:b/>
      <w:bCs/>
      <w:color w:val="58585B"/>
      <w:sz w:val="20"/>
      <w:szCs w:val="20"/>
      <w:lang w:eastAsia="en-AU"/>
    </w:rPr>
  </w:style>
  <w:style w:type="paragraph" w:styleId="z-TopofForm">
    <w:name w:val="HTML Top of Form"/>
    <w:basedOn w:val="Normal"/>
    <w:next w:val="Normal"/>
    <w:link w:val="z-TopofFormChar"/>
    <w:hidden/>
    <w:uiPriority w:val="99"/>
    <w:semiHidden/>
    <w:unhideWhenUsed/>
    <w:rsid w:val="00112C2B"/>
    <w:pPr>
      <w:pBdr>
        <w:bottom w:val="single" w:sz="6" w:space="1" w:color="auto"/>
      </w:pBdr>
      <w:spacing w:line="312" w:lineRule="auto"/>
      <w:jc w:val="center"/>
    </w:pPr>
    <w:rPr>
      <w:rFonts w:cs="Arial"/>
      <w:vanish/>
      <w:color w:val="58585B"/>
      <w:sz w:val="16"/>
      <w:szCs w:val="16"/>
      <w:lang w:eastAsia="en-AU"/>
    </w:rPr>
  </w:style>
  <w:style w:type="character" w:customStyle="1" w:styleId="z-TopofFormChar">
    <w:name w:val="z-Top of Form Char"/>
    <w:basedOn w:val="DefaultParagraphFont"/>
    <w:link w:val="z-TopofForm"/>
    <w:uiPriority w:val="99"/>
    <w:semiHidden/>
    <w:rsid w:val="00112C2B"/>
    <w:rPr>
      <w:rFonts w:ascii="Arial" w:hAnsi="Arial" w:cs="Arial"/>
      <w:vanish/>
      <w:color w:val="58585B"/>
      <w:sz w:val="16"/>
      <w:szCs w:val="16"/>
      <w:lang w:eastAsia="en-AU"/>
    </w:rPr>
  </w:style>
  <w:style w:type="paragraph" w:styleId="z-BottomofForm">
    <w:name w:val="HTML Bottom of Form"/>
    <w:basedOn w:val="Normal"/>
    <w:next w:val="Normal"/>
    <w:link w:val="z-BottomofFormChar"/>
    <w:hidden/>
    <w:uiPriority w:val="99"/>
    <w:semiHidden/>
    <w:unhideWhenUsed/>
    <w:rsid w:val="00112C2B"/>
    <w:pPr>
      <w:pBdr>
        <w:top w:val="single" w:sz="6" w:space="1" w:color="auto"/>
      </w:pBdr>
      <w:spacing w:line="312" w:lineRule="auto"/>
      <w:jc w:val="center"/>
    </w:pPr>
    <w:rPr>
      <w:rFonts w:cs="Arial"/>
      <w:vanish/>
      <w:color w:val="58585B"/>
      <w:sz w:val="16"/>
      <w:szCs w:val="16"/>
      <w:lang w:eastAsia="en-AU"/>
    </w:rPr>
  </w:style>
  <w:style w:type="character" w:customStyle="1" w:styleId="z-BottomofFormChar">
    <w:name w:val="z-Bottom of Form Char"/>
    <w:basedOn w:val="DefaultParagraphFont"/>
    <w:link w:val="z-BottomofForm"/>
    <w:uiPriority w:val="99"/>
    <w:semiHidden/>
    <w:rsid w:val="00112C2B"/>
    <w:rPr>
      <w:rFonts w:ascii="Arial" w:hAnsi="Arial" w:cs="Arial"/>
      <w:vanish/>
      <w:color w:val="58585B"/>
      <w:sz w:val="16"/>
      <w:szCs w:val="16"/>
      <w:lang w:eastAsia="en-AU"/>
    </w:rPr>
  </w:style>
  <w:style w:type="paragraph" w:customStyle="1" w:styleId="Default">
    <w:name w:val="Default"/>
    <w:rsid w:val="00112C2B"/>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11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12C2B"/>
    <w:pPr>
      <w:spacing w:after="100" w:line="312" w:lineRule="auto"/>
      <w:ind w:left="660"/>
    </w:pPr>
    <w:rPr>
      <w:rFonts w:eastAsiaTheme="minorEastAsia" w:cs="Arial"/>
      <w:color w:val="58585B"/>
      <w:szCs w:val="24"/>
      <w:lang w:eastAsia="en-AU"/>
    </w:rPr>
  </w:style>
  <w:style w:type="paragraph" w:styleId="TOC5">
    <w:name w:val="toc 5"/>
    <w:basedOn w:val="Normal"/>
    <w:next w:val="Normal"/>
    <w:autoRedefine/>
    <w:uiPriority w:val="39"/>
    <w:unhideWhenUsed/>
    <w:rsid w:val="00112C2B"/>
    <w:pPr>
      <w:spacing w:after="100" w:line="312" w:lineRule="auto"/>
      <w:ind w:left="880"/>
    </w:pPr>
    <w:rPr>
      <w:rFonts w:eastAsiaTheme="minorEastAsia" w:cs="Arial"/>
      <w:color w:val="58585B"/>
      <w:szCs w:val="24"/>
      <w:lang w:eastAsia="en-AU"/>
    </w:rPr>
  </w:style>
  <w:style w:type="paragraph" w:styleId="TOC6">
    <w:name w:val="toc 6"/>
    <w:basedOn w:val="Normal"/>
    <w:next w:val="Normal"/>
    <w:autoRedefine/>
    <w:uiPriority w:val="39"/>
    <w:unhideWhenUsed/>
    <w:rsid w:val="00112C2B"/>
    <w:pPr>
      <w:spacing w:after="100" w:line="312" w:lineRule="auto"/>
      <w:ind w:left="1100"/>
    </w:pPr>
    <w:rPr>
      <w:rFonts w:eastAsiaTheme="minorEastAsia" w:cs="Arial"/>
      <w:color w:val="58585B"/>
      <w:szCs w:val="24"/>
      <w:lang w:eastAsia="en-AU"/>
    </w:rPr>
  </w:style>
  <w:style w:type="paragraph" w:styleId="TOC7">
    <w:name w:val="toc 7"/>
    <w:basedOn w:val="Normal"/>
    <w:next w:val="Normal"/>
    <w:autoRedefine/>
    <w:uiPriority w:val="39"/>
    <w:unhideWhenUsed/>
    <w:rsid w:val="00112C2B"/>
    <w:pPr>
      <w:spacing w:after="100" w:line="312" w:lineRule="auto"/>
      <w:ind w:left="1320"/>
    </w:pPr>
    <w:rPr>
      <w:rFonts w:eastAsiaTheme="minorEastAsia" w:cs="Arial"/>
      <w:color w:val="58585B"/>
      <w:szCs w:val="24"/>
      <w:lang w:eastAsia="en-AU"/>
    </w:rPr>
  </w:style>
  <w:style w:type="paragraph" w:styleId="TOC8">
    <w:name w:val="toc 8"/>
    <w:basedOn w:val="Normal"/>
    <w:next w:val="Normal"/>
    <w:autoRedefine/>
    <w:uiPriority w:val="39"/>
    <w:unhideWhenUsed/>
    <w:rsid w:val="00112C2B"/>
    <w:pPr>
      <w:spacing w:after="100" w:line="312" w:lineRule="auto"/>
      <w:ind w:left="1540"/>
    </w:pPr>
    <w:rPr>
      <w:rFonts w:eastAsiaTheme="minorEastAsia" w:cs="Arial"/>
      <w:color w:val="58585B"/>
      <w:szCs w:val="24"/>
      <w:lang w:eastAsia="en-AU"/>
    </w:rPr>
  </w:style>
  <w:style w:type="paragraph" w:styleId="TOC9">
    <w:name w:val="toc 9"/>
    <w:basedOn w:val="Normal"/>
    <w:next w:val="Normal"/>
    <w:autoRedefine/>
    <w:uiPriority w:val="39"/>
    <w:unhideWhenUsed/>
    <w:rsid w:val="00112C2B"/>
    <w:pPr>
      <w:spacing w:after="100" w:line="312" w:lineRule="auto"/>
      <w:ind w:left="1760"/>
    </w:pPr>
    <w:rPr>
      <w:rFonts w:eastAsiaTheme="minorEastAsia" w:cs="Arial"/>
      <w:color w:val="58585B"/>
      <w:szCs w:val="24"/>
      <w:lang w:eastAsia="en-AU"/>
    </w:rPr>
  </w:style>
  <w:style w:type="character" w:styleId="EndnoteReference">
    <w:name w:val="endnote reference"/>
    <w:basedOn w:val="DefaultParagraphFont"/>
    <w:uiPriority w:val="99"/>
    <w:semiHidden/>
    <w:unhideWhenUsed/>
    <w:rsid w:val="00112C2B"/>
    <w:rPr>
      <w:vertAlign w:val="superscript"/>
    </w:rPr>
  </w:style>
  <w:style w:type="character" w:customStyle="1" w:styleId="A4">
    <w:name w:val="A4"/>
    <w:uiPriority w:val="99"/>
    <w:rsid w:val="00112C2B"/>
    <w:rPr>
      <w:rFonts w:cs="ZMXKI U+ Helvetica Neue LT Std"/>
      <w:color w:val="000000"/>
      <w:sz w:val="16"/>
      <w:szCs w:val="16"/>
    </w:rPr>
  </w:style>
  <w:style w:type="paragraph" w:styleId="PlainText">
    <w:name w:val="Plain Text"/>
    <w:basedOn w:val="Normal"/>
    <w:link w:val="PlainTextChar"/>
    <w:uiPriority w:val="99"/>
    <w:semiHidden/>
    <w:unhideWhenUsed/>
    <w:rsid w:val="00112C2B"/>
    <w:pPr>
      <w:spacing w:after="0" w:line="240" w:lineRule="auto"/>
    </w:pPr>
    <w:rPr>
      <w:rFonts w:ascii="Calibri" w:hAnsi="Calibri"/>
      <w:color w:val="58585B"/>
      <w:sz w:val="22"/>
      <w:szCs w:val="21"/>
    </w:rPr>
  </w:style>
  <w:style w:type="character" w:customStyle="1" w:styleId="PlainTextChar">
    <w:name w:val="Plain Text Char"/>
    <w:basedOn w:val="DefaultParagraphFont"/>
    <w:link w:val="PlainText"/>
    <w:uiPriority w:val="99"/>
    <w:semiHidden/>
    <w:rsid w:val="00112C2B"/>
    <w:rPr>
      <w:rFonts w:ascii="Calibri" w:hAnsi="Calibri"/>
      <w:color w:val="58585B"/>
      <w:szCs w:val="21"/>
    </w:rPr>
  </w:style>
  <w:style w:type="paragraph" w:customStyle="1" w:styleId="Bullets">
    <w:name w:val="Bullets"/>
    <w:basedOn w:val="NoSpacing"/>
    <w:qFormat/>
    <w:rsid w:val="00112C2B"/>
    <w:pPr>
      <w:numPr>
        <w:numId w:val="11"/>
      </w:numPr>
      <w:spacing w:line="312" w:lineRule="auto"/>
    </w:pPr>
  </w:style>
  <w:style w:type="paragraph" w:customStyle="1" w:styleId="List-Ticks">
    <w:name w:val="List - Ticks"/>
    <w:basedOn w:val="ListParagraph"/>
    <w:qFormat/>
    <w:rsid w:val="00112C2B"/>
    <w:pPr>
      <w:numPr>
        <w:numId w:val="13"/>
      </w:numPr>
    </w:pPr>
    <w:rPr>
      <w:lang w:eastAsia="en-US"/>
    </w:rPr>
  </w:style>
  <w:style w:type="paragraph" w:customStyle="1" w:styleId="Table-Left">
    <w:name w:val="Table - Left"/>
    <w:basedOn w:val="Normal"/>
    <w:qFormat/>
    <w:rsid w:val="00112C2B"/>
    <w:pPr>
      <w:spacing w:before="120" w:after="0" w:line="312" w:lineRule="auto"/>
    </w:pPr>
    <w:rPr>
      <w:rFonts w:cs="Arial"/>
      <w:color w:val="58585B"/>
      <w:szCs w:val="24"/>
      <w:lang w:eastAsia="en-AU"/>
    </w:rPr>
  </w:style>
  <w:style w:type="paragraph" w:customStyle="1" w:styleId="Table-Header">
    <w:name w:val="Table - Header"/>
    <w:basedOn w:val="TableHeader"/>
    <w:qFormat/>
    <w:rsid w:val="00112C2B"/>
    <w:rPr>
      <w:b/>
    </w:rPr>
  </w:style>
  <w:style w:type="paragraph" w:customStyle="1" w:styleId="TableHeader">
    <w:name w:val="Table: Header"/>
    <w:qFormat/>
    <w:rsid w:val="00112C2B"/>
    <w:pPr>
      <w:spacing w:before="120" w:after="120" w:line="240" w:lineRule="auto"/>
    </w:pPr>
    <w:rPr>
      <w:rFonts w:ascii="Arial" w:eastAsia="Times New Roman" w:hAnsi="Arial" w:cs="Arial"/>
      <w:color w:val="005F86"/>
      <w:sz w:val="24"/>
      <w:szCs w:val="24"/>
    </w:rPr>
  </w:style>
  <w:style w:type="paragraph" w:customStyle="1" w:styleId="List-Bullets">
    <w:name w:val="List - Bullets"/>
    <w:basedOn w:val="ListParagraph"/>
    <w:qFormat/>
    <w:rsid w:val="00112C2B"/>
    <w:pPr>
      <w:numPr>
        <w:numId w:val="12"/>
      </w:numPr>
      <w:spacing w:after="120"/>
    </w:pPr>
  </w:style>
  <w:style w:type="table" w:styleId="LightShading">
    <w:name w:val="Light Shading"/>
    <w:basedOn w:val="TableNormal"/>
    <w:uiPriority w:val="60"/>
    <w:rsid w:val="00112C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otnote-BlueHeader">
    <w:name w:val="Footnote - Blue Header"/>
    <w:basedOn w:val="Normal"/>
    <w:qFormat/>
    <w:rsid w:val="00112C2B"/>
    <w:pPr>
      <w:spacing w:line="312" w:lineRule="auto"/>
    </w:pPr>
    <w:rPr>
      <w:rFonts w:cs="Arial"/>
      <w:b/>
      <w:color w:val="007DBA"/>
      <w:szCs w:val="24"/>
      <w:lang w:eastAsia="en-AU"/>
    </w:rPr>
  </w:style>
  <w:style w:type="table" w:customStyle="1" w:styleId="BoardReady">
    <w:name w:val="Board Ready"/>
    <w:basedOn w:val="TableNormal"/>
    <w:next w:val="TableGrid"/>
    <w:uiPriority w:val="59"/>
    <w:rsid w:val="00112C2B"/>
    <w:pPr>
      <w:spacing w:before="120" w:after="0" w:line="312" w:lineRule="auto"/>
    </w:pPr>
    <w:rPr>
      <w:rFonts w:eastAsia="Times New Roman"/>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table" w:customStyle="1" w:styleId="BoardReady2">
    <w:name w:val="Board Ready 2"/>
    <w:basedOn w:val="BoardReady"/>
    <w:uiPriority w:val="99"/>
    <w:rsid w:val="00112C2B"/>
    <w:pPr>
      <w:spacing w:line="240" w:lineRule="auto"/>
    </w:pPr>
    <w:rPr>
      <w:rFonts w:ascii="Arial" w:hAnsi="Arial"/>
      <w:sz w:val="24"/>
    </w:rPr>
    <w:tblPr/>
    <w:tcPr>
      <w:shd w:val="clear" w:color="auto" w:fill="E5F2F8"/>
    </w:tcPr>
    <w:tblStylePr w:type="firstRow">
      <w:pPr>
        <w:wordWrap/>
        <w:spacing w:beforeLines="0" w:before="0" w:beforeAutospacing="0" w:line="240" w:lineRule="auto"/>
      </w:pPr>
      <w:tblPr/>
      <w:tcPr>
        <w:shd w:val="clear" w:color="auto" w:fill="FFFFFF"/>
      </w:tcPr>
    </w:tblStylePr>
  </w:style>
  <w:style w:type="paragraph" w:styleId="ListBullet">
    <w:name w:val="List Bullet"/>
    <w:basedOn w:val="List-Bullets"/>
    <w:uiPriority w:val="99"/>
    <w:unhideWhenUsed/>
    <w:rsid w:val="00112C2B"/>
    <w:pPr>
      <w:numPr>
        <w:ilvl w:val="1"/>
      </w:numPr>
      <w:ind w:left="720"/>
    </w:pPr>
  </w:style>
  <w:style w:type="paragraph" w:styleId="ListBullet2">
    <w:name w:val="List Bullet 2"/>
    <w:basedOn w:val="List-Bullets"/>
    <w:uiPriority w:val="99"/>
    <w:unhideWhenUsed/>
    <w:rsid w:val="00112C2B"/>
    <w:pPr>
      <w:numPr>
        <w:numId w:val="0"/>
      </w:numPr>
      <w:ind w:left="1440" w:hanging="360"/>
    </w:pPr>
  </w:style>
  <w:style w:type="paragraph" w:customStyle="1" w:styleId="Dot1">
    <w:name w:val="Dot 1"/>
    <w:basedOn w:val="Normal"/>
    <w:rsid w:val="00112C2B"/>
    <w:pPr>
      <w:numPr>
        <w:ilvl w:val="1"/>
        <w:numId w:val="18"/>
      </w:numPr>
      <w:spacing w:before="120" w:after="0" w:line="300" w:lineRule="atLeast"/>
      <w:ind w:left="360"/>
    </w:pPr>
    <w:rPr>
      <w:rFonts w:cs="Arial"/>
      <w:color w:val="58585B"/>
      <w:szCs w:val="24"/>
    </w:rPr>
  </w:style>
  <w:style w:type="paragraph" w:customStyle="1" w:styleId="Dot2">
    <w:name w:val="Dot 2"/>
    <w:basedOn w:val="Normal"/>
    <w:rsid w:val="00112C2B"/>
    <w:pPr>
      <w:spacing w:before="120" w:after="0" w:line="300" w:lineRule="atLeast"/>
      <w:ind w:left="993" w:hanging="360"/>
    </w:pPr>
    <w:rPr>
      <w:rFonts w:cs="Arial"/>
      <w:color w:val="58585B"/>
      <w:szCs w:val="24"/>
      <w:lang w:eastAsia="en-AU"/>
    </w:rPr>
  </w:style>
  <w:style w:type="paragraph" w:customStyle="1" w:styleId="tabletext0">
    <w:name w:val="table text"/>
    <w:basedOn w:val="BodyText-nospacebelow"/>
    <w:qFormat/>
    <w:rsid w:val="00112C2B"/>
    <w:pPr>
      <w:spacing w:line="240" w:lineRule="auto"/>
    </w:pPr>
    <w:rPr>
      <w:rFonts w:cs="Arial"/>
      <w:szCs w:val="24"/>
      <w:lang w:eastAsia="en-AU"/>
    </w:rPr>
  </w:style>
  <w:style w:type="character" w:customStyle="1" w:styleId="Table-Header-unbold">
    <w:name w:val="Table - Header - unbold"/>
    <w:basedOn w:val="DefaultParagraphFont"/>
    <w:uiPriority w:val="1"/>
    <w:qFormat/>
    <w:rsid w:val="00112C2B"/>
    <w:rPr>
      <w:sz w:val="24"/>
    </w:rPr>
  </w:style>
  <w:style w:type="table" w:customStyle="1" w:styleId="Table-DeepSea">
    <w:name w:val="Table - Deep Sea"/>
    <w:basedOn w:val="TableNormal"/>
    <w:uiPriority w:val="99"/>
    <w:rsid w:val="00112C2B"/>
    <w:pPr>
      <w:spacing w:before="20" w:after="20" w:line="240" w:lineRule="auto"/>
    </w:pPr>
    <w:rPr>
      <w:rFonts w:ascii="Arial" w:hAnsi="Arial"/>
    </w:rPr>
    <w:tblPr>
      <w:tblBorders>
        <w:top w:val="single" w:sz="4" w:space="0" w:color="58585B"/>
        <w:left w:val="single" w:sz="4" w:space="0" w:color="58585B"/>
        <w:bottom w:val="single" w:sz="4" w:space="0" w:color="58585B"/>
        <w:right w:val="single" w:sz="4" w:space="0" w:color="58585B"/>
        <w:insideH w:val="single" w:sz="4" w:space="0" w:color="58585B"/>
        <w:insideV w:val="single" w:sz="4" w:space="0" w:color="58585B"/>
      </w:tblBorders>
    </w:tblPr>
    <w:tblStylePr w:type="firstRow">
      <w:rPr>
        <w:rFonts w:ascii="Arial" w:hAnsi="Arial"/>
        <w:b/>
        <w:color w:val="005F86"/>
        <w:sz w:val="22"/>
      </w:rPr>
      <w:tblPr/>
      <w:tcPr>
        <w:shd w:val="clear" w:color="auto" w:fill="E1F4FD"/>
      </w:tcPr>
    </w:tblStylePr>
  </w:style>
  <w:style w:type="paragraph" w:customStyle="1" w:styleId="Backpage">
    <w:name w:val="Back page"/>
    <w:basedOn w:val="BodyText"/>
    <w:qFormat/>
    <w:rsid w:val="00112C2B"/>
    <w:pPr>
      <w:spacing w:line="312" w:lineRule="auto"/>
    </w:pPr>
    <w:rPr>
      <w:rFonts w:eastAsia="Times New Roman" w:cs="Arial"/>
      <w:color w:val="auto"/>
      <w:szCs w:val="24"/>
      <w:lang w:eastAsia="en-AU"/>
    </w:rPr>
  </w:style>
  <w:style w:type="paragraph" w:customStyle="1" w:styleId="BodyIndent-H4">
    <w:name w:val="Body Indent - H4"/>
    <w:basedOn w:val="BodyText"/>
    <w:qFormat/>
    <w:rsid w:val="00112C2B"/>
    <w:pPr>
      <w:spacing w:line="312" w:lineRule="auto"/>
      <w:ind w:left="709"/>
    </w:pPr>
    <w:rPr>
      <w:rFonts w:eastAsia="Times New Roman" w:cs="Times New Roman"/>
      <w:szCs w:val="24"/>
    </w:rPr>
  </w:style>
  <w:style w:type="paragraph" w:customStyle="1" w:styleId="TableRowLeft">
    <w:name w:val="Table Row: Left"/>
    <w:qFormat/>
    <w:rsid w:val="00112C2B"/>
    <w:pPr>
      <w:spacing w:before="120" w:after="120" w:line="240" w:lineRule="auto"/>
    </w:pPr>
    <w:rPr>
      <w:rFonts w:ascii="Arial" w:eastAsia="Times New Roman" w:hAnsi="Arial" w:cs="Arial"/>
      <w:color w:val="58585B"/>
      <w:sz w:val="24"/>
      <w:szCs w:val="24"/>
    </w:rPr>
  </w:style>
  <w:style w:type="table" w:customStyle="1" w:styleId="TableGrey">
    <w:name w:val="Table Grey"/>
    <w:basedOn w:val="TableNormal"/>
    <w:uiPriority w:val="99"/>
    <w:rsid w:val="00112C2B"/>
    <w:pPr>
      <w:spacing w:after="0" w:line="240" w:lineRule="auto"/>
    </w:pPr>
    <w:rPr>
      <w:rFonts w:ascii="Arial Narrow" w:eastAsia="Times New Roman" w:hAnsi="Arial Narrow" w:cs="Times New Roman"/>
      <w:sz w:val="24"/>
      <w:szCs w:val="20"/>
      <w:lang w:eastAsia="en-AU"/>
    </w:rPr>
    <w:tblPr/>
    <w:tcPr>
      <w:shd w:val="clear" w:color="auto" w:fill="auto"/>
    </w:tcPr>
    <w:tblStylePr w:type="firstRow">
      <w:rPr>
        <w:rFonts w:ascii="Arial Narrow" w:hAnsi="Arial Narrow"/>
        <w:b/>
        <w:sz w:val="24"/>
      </w:rPr>
      <w:tblPr/>
      <w:tcPr>
        <w:tcBorders>
          <w:top w:val="nil"/>
          <w:left w:val="nil"/>
          <w:bottom w:val="nil"/>
          <w:right w:val="nil"/>
          <w:insideH w:val="nil"/>
          <w:insideV w:val="nil"/>
        </w:tcBorders>
        <w:shd w:val="clear" w:color="auto" w:fill="F2F2F2" w:themeFill="background1" w:themeFillShade="F2"/>
      </w:tcPr>
    </w:tblStylePr>
    <w:tblStylePr w:type="firstCol">
      <w:rPr>
        <w:rFonts w:ascii="Arial Narrow" w:hAnsi="Arial Narrow"/>
        <w:color w:val="215868" w:themeColor="accent5" w:themeShade="80"/>
        <w:sz w:val="24"/>
      </w:rPr>
    </w:tblStylePr>
  </w:style>
  <w:style w:type="paragraph" w:customStyle="1" w:styleId="TableGreywholeTable">
    <w:name w:val="Table Grey (whole Table)"/>
    <w:basedOn w:val="Normal"/>
    <w:qFormat/>
    <w:rsid w:val="00112C2B"/>
    <w:pPr>
      <w:spacing w:before="60" w:after="60" w:line="240" w:lineRule="auto"/>
      <w:ind w:right="227"/>
      <w:jc w:val="center"/>
    </w:pPr>
    <w:rPr>
      <w:rFonts w:ascii="Arial Narrow" w:eastAsia="Times New Roman" w:hAnsi="Arial Narrow" w:cs="Times New Roman"/>
      <w:b/>
      <w:color w:val="0D0D0D" w:themeColor="text1" w:themeTint="F2"/>
      <w:szCs w:val="20"/>
      <w:lang w:eastAsia="en-AU"/>
    </w:rPr>
  </w:style>
  <w:style w:type="paragraph" w:customStyle="1" w:styleId="List-BulletDLGC">
    <w:name w:val="List - Bullet DLGC"/>
    <w:basedOn w:val="BodyText"/>
    <w:qFormat/>
    <w:rsid w:val="00112C2B"/>
    <w:pPr>
      <w:spacing w:after="120" w:line="312" w:lineRule="auto"/>
      <w:ind w:left="720" w:right="227" w:hanging="360"/>
    </w:pPr>
    <w:rPr>
      <w:rFonts w:eastAsia="Times New Roman" w:cs="Arial"/>
      <w:color w:val="0D0D0D" w:themeColor="text1" w:themeTint="F2"/>
      <w:szCs w:val="20"/>
    </w:rPr>
  </w:style>
  <w:style w:type="paragraph" w:customStyle="1" w:styleId="List-BulletDLGClast">
    <w:name w:val="List - Bullet DLGC last"/>
    <w:basedOn w:val="BodyText"/>
    <w:qFormat/>
    <w:rsid w:val="00112C2B"/>
    <w:pPr>
      <w:numPr>
        <w:numId w:val="31"/>
      </w:numPr>
      <w:spacing w:line="312" w:lineRule="auto"/>
      <w:ind w:right="227"/>
    </w:pPr>
    <w:rPr>
      <w:rFonts w:eastAsia="Times New Roman" w:cs="Arial"/>
      <w:color w:val="0D0D0D" w:themeColor="text1" w:themeTint="F2"/>
      <w:szCs w:val="20"/>
    </w:rPr>
  </w:style>
  <w:style w:type="paragraph" w:customStyle="1" w:styleId="ListBulletDLGC-leadinpara">
    <w:name w:val="List Bullet DLGC - lead in para"/>
    <w:basedOn w:val="BodyText"/>
    <w:qFormat/>
    <w:rsid w:val="00112C2B"/>
    <w:pPr>
      <w:spacing w:after="120" w:line="312" w:lineRule="auto"/>
      <w:ind w:right="227"/>
    </w:pPr>
    <w:rPr>
      <w:rFonts w:eastAsia="Times New Roman" w:cs="Arial"/>
      <w:color w:val="0D0D0D" w:themeColor="text1" w:themeTint="F2"/>
      <w:szCs w:val="20"/>
    </w:rPr>
  </w:style>
  <w:style w:type="paragraph" w:styleId="HTMLAddress">
    <w:name w:val="HTML Address"/>
    <w:basedOn w:val="Normal"/>
    <w:link w:val="HTMLAddressChar"/>
    <w:uiPriority w:val="99"/>
    <w:unhideWhenUsed/>
    <w:rsid w:val="00112C2B"/>
    <w:pPr>
      <w:widowControl w:val="0"/>
      <w:autoSpaceDE w:val="0"/>
      <w:autoSpaceDN w:val="0"/>
      <w:adjustRightInd w:val="0"/>
      <w:spacing w:after="0" w:line="240" w:lineRule="auto"/>
      <w:ind w:left="119" w:right="187"/>
    </w:pPr>
    <w:rPr>
      <w:rFonts w:eastAsia="Times New Roman" w:cs="Arial"/>
      <w:i/>
      <w:iCs/>
      <w:color w:val="323031"/>
      <w:szCs w:val="24"/>
      <w:lang w:eastAsia="en-AU"/>
    </w:rPr>
  </w:style>
  <w:style w:type="character" w:customStyle="1" w:styleId="HTMLAddressChar">
    <w:name w:val="HTML Address Char"/>
    <w:basedOn w:val="DefaultParagraphFont"/>
    <w:link w:val="HTMLAddress"/>
    <w:uiPriority w:val="99"/>
    <w:rsid w:val="00112C2B"/>
    <w:rPr>
      <w:rFonts w:ascii="Arial" w:eastAsia="Times New Roman" w:hAnsi="Arial" w:cs="Arial"/>
      <w:i/>
      <w:iCs/>
      <w:color w:val="323031"/>
      <w:sz w:val="24"/>
      <w:szCs w:val="24"/>
      <w:lang w:eastAsia="en-AU"/>
    </w:rPr>
  </w:style>
  <w:style w:type="paragraph" w:styleId="Salutation">
    <w:name w:val="Salutation"/>
    <w:basedOn w:val="Normal"/>
    <w:next w:val="Normal"/>
    <w:link w:val="SalutationChar"/>
    <w:uiPriority w:val="99"/>
    <w:unhideWhenUsed/>
    <w:rsid w:val="00112C2B"/>
    <w:pPr>
      <w:widowControl w:val="0"/>
      <w:autoSpaceDE w:val="0"/>
      <w:autoSpaceDN w:val="0"/>
      <w:adjustRightInd w:val="0"/>
      <w:spacing w:after="0" w:line="240" w:lineRule="auto"/>
      <w:ind w:left="119" w:right="187"/>
    </w:pPr>
    <w:rPr>
      <w:rFonts w:eastAsia="Times New Roman" w:cs="Arial"/>
      <w:color w:val="323031"/>
      <w:szCs w:val="24"/>
      <w:lang w:eastAsia="en-AU"/>
    </w:rPr>
  </w:style>
  <w:style w:type="character" w:customStyle="1" w:styleId="SalutationChar">
    <w:name w:val="Salutation Char"/>
    <w:basedOn w:val="DefaultParagraphFont"/>
    <w:link w:val="Salutation"/>
    <w:uiPriority w:val="99"/>
    <w:rsid w:val="00112C2B"/>
    <w:rPr>
      <w:rFonts w:ascii="Arial" w:eastAsia="Times New Roman" w:hAnsi="Arial" w:cs="Arial"/>
      <w:color w:val="323031"/>
      <w:sz w:val="24"/>
      <w:szCs w:val="24"/>
      <w:lang w:eastAsia="en-AU"/>
    </w:rPr>
  </w:style>
  <w:style w:type="paragraph" w:styleId="TableofFigures">
    <w:name w:val="table of figures"/>
    <w:basedOn w:val="Normal"/>
    <w:next w:val="Normal"/>
    <w:uiPriority w:val="99"/>
    <w:unhideWhenUsed/>
    <w:rsid w:val="00112C2B"/>
    <w:pPr>
      <w:widowControl w:val="0"/>
      <w:autoSpaceDE w:val="0"/>
      <w:autoSpaceDN w:val="0"/>
      <w:adjustRightInd w:val="0"/>
      <w:spacing w:after="0" w:line="240" w:lineRule="auto"/>
      <w:ind w:right="187"/>
    </w:pPr>
    <w:rPr>
      <w:rFonts w:eastAsia="Times New Roman" w:cs="Arial"/>
      <w:color w:val="323031"/>
      <w:szCs w:val="24"/>
      <w:lang w:eastAsia="en-AU"/>
    </w:rPr>
  </w:style>
  <w:style w:type="paragraph" w:customStyle="1" w:styleId="xl68">
    <w:name w:val="xl68"/>
    <w:basedOn w:val="Normal"/>
    <w:rsid w:val="00112C2B"/>
    <w:pPr>
      <w:pBdr>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0"/>
      <w:szCs w:val="20"/>
      <w:lang w:val="en-GB" w:eastAsia="en-GB"/>
    </w:rPr>
  </w:style>
  <w:style w:type="paragraph" w:customStyle="1" w:styleId="xl69">
    <w:name w:val="xl69"/>
    <w:basedOn w:val="Normal"/>
    <w:rsid w:val="00112C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70">
    <w:name w:val="xl70"/>
    <w:basedOn w:val="Normal"/>
    <w:rsid w:val="0011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71">
    <w:name w:val="xl71"/>
    <w:basedOn w:val="Normal"/>
    <w:rsid w:val="00112C2B"/>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0"/>
      <w:szCs w:val="20"/>
      <w:lang w:val="en-GB" w:eastAsia="en-GB"/>
    </w:rPr>
  </w:style>
  <w:style w:type="paragraph" w:customStyle="1" w:styleId="xl72">
    <w:name w:val="xl72"/>
    <w:basedOn w:val="Normal"/>
    <w:rsid w:val="00112C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73">
    <w:name w:val="xl73"/>
    <w:basedOn w:val="Normal"/>
    <w:rsid w:val="00112C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74">
    <w:name w:val="xl74"/>
    <w:basedOn w:val="Normal"/>
    <w:rsid w:val="00112C2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auto"/>
      <w:sz w:val="20"/>
      <w:szCs w:val="20"/>
      <w:lang w:val="en-GB" w:eastAsia="en-GB"/>
    </w:rPr>
  </w:style>
  <w:style w:type="paragraph" w:customStyle="1" w:styleId="xl75">
    <w:name w:val="xl75"/>
    <w:basedOn w:val="Normal"/>
    <w:rsid w:val="00112C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s="Arial"/>
      <w:b/>
      <w:bCs/>
      <w:color w:val="auto"/>
      <w:sz w:val="16"/>
      <w:szCs w:val="16"/>
      <w:lang w:val="en-GB" w:eastAsia="en-GB"/>
    </w:rPr>
  </w:style>
  <w:style w:type="paragraph" w:customStyle="1" w:styleId="xl76">
    <w:name w:val="xl76"/>
    <w:basedOn w:val="Normal"/>
    <w:rsid w:val="00112C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Arial"/>
      <w:b/>
      <w:bCs/>
      <w:color w:val="auto"/>
      <w:sz w:val="16"/>
      <w:szCs w:val="16"/>
      <w:lang w:val="en-GB" w:eastAsia="en-GB"/>
    </w:rPr>
  </w:style>
  <w:style w:type="paragraph" w:customStyle="1" w:styleId="xl77">
    <w:name w:val="xl77"/>
    <w:basedOn w:val="Normal"/>
    <w:rsid w:val="00112C2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Cs w:val="24"/>
      <w:lang w:val="en-GB" w:eastAsia="en-GB"/>
    </w:rPr>
  </w:style>
  <w:style w:type="paragraph" w:customStyle="1" w:styleId="xl78">
    <w:name w:val="xl78"/>
    <w:basedOn w:val="Normal"/>
    <w:rsid w:val="00112C2B"/>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79">
    <w:name w:val="xl79"/>
    <w:basedOn w:val="Normal"/>
    <w:rsid w:val="00112C2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80">
    <w:name w:val="xl80"/>
    <w:basedOn w:val="Normal"/>
    <w:rsid w:val="00112C2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81">
    <w:name w:val="xl81"/>
    <w:basedOn w:val="Normal"/>
    <w:rsid w:val="00112C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Cs w:val="24"/>
      <w:lang w:val="en-GB" w:eastAsia="en-GB"/>
    </w:rPr>
  </w:style>
  <w:style w:type="paragraph" w:customStyle="1" w:styleId="xl82">
    <w:name w:val="xl82"/>
    <w:basedOn w:val="Normal"/>
    <w:rsid w:val="00112C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Cs w:val="24"/>
      <w:lang w:val="en-GB" w:eastAsia="en-GB"/>
    </w:rPr>
  </w:style>
  <w:style w:type="paragraph" w:customStyle="1" w:styleId="xl83">
    <w:name w:val="xl83"/>
    <w:basedOn w:val="Normal"/>
    <w:rsid w:val="00112C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Cs w:val="24"/>
      <w:lang w:val="en-GB" w:eastAsia="en-GB"/>
    </w:rPr>
  </w:style>
  <w:style w:type="paragraph" w:customStyle="1" w:styleId="xl67">
    <w:name w:val="xl67"/>
    <w:basedOn w:val="Normal"/>
    <w:rsid w:val="00112C2B"/>
    <w:pPr>
      <w:spacing w:before="100" w:beforeAutospacing="1" w:after="100" w:afterAutospacing="1" w:line="240" w:lineRule="auto"/>
    </w:pPr>
    <w:rPr>
      <w:rFonts w:ascii="Times New Roman" w:eastAsia="Times New Roman" w:hAnsi="Times New Roman" w:cs="Times New Roman"/>
      <w:color w:val="auto"/>
      <w:sz w:val="20"/>
      <w:szCs w:val="20"/>
      <w:lang w:eastAsia="en-AU"/>
    </w:rPr>
  </w:style>
  <w:style w:type="paragraph" w:customStyle="1" w:styleId="xl84">
    <w:name w:val="xl84"/>
    <w:basedOn w:val="Normal"/>
    <w:rsid w:val="00112C2B"/>
    <w:pPr>
      <w:spacing w:before="100" w:beforeAutospacing="1" w:after="100" w:afterAutospacing="1" w:line="240" w:lineRule="auto"/>
    </w:pPr>
    <w:rPr>
      <w:rFonts w:ascii="Times New Roman" w:eastAsia="Times New Roman" w:hAnsi="Times New Roman" w:cs="Times New Roman"/>
      <w:b/>
      <w:bCs/>
      <w:color w:val="auto"/>
      <w:szCs w:val="24"/>
      <w:lang w:eastAsia="en-AU"/>
    </w:rPr>
  </w:style>
  <w:style w:type="paragraph" w:customStyle="1" w:styleId="xl85">
    <w:name w:val="xl85"/>
    <w:basedOn w:val="Normal"/>
    <w:rsid w:val="00112C2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Arial"/>
      <w:b/>
      <w:bCs/>
      <w:color w:val="auto"/>
      <w:szCs w:val="24"/>
      <w:lang w:eastAsia="en-AU"/>
    </w:rPr>
  </w:style>
  <w:style w:type="paragraph" w:customStyle="1" w:styleId="xl86">
    <w:name w:val="xl86"/>
    <w:basedOn w:val="Normal"/>
    <w:rsid w:val="00112C2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eastAsia="Times New Roman" w:cs="Arial"/>
      <w:color w:val="auto"/>
      <w:szCs w:val="24"/>
      <w:lang w:eastAsia="en-AU"/>
    </w:rPr>
  </w:style>
  <w:style w:type="paragraph" w:customStyle="1" w:styleId="xl87">
    <w:name w:val="xl87"/>
    <w:basedOn w:val="Normal"/>
    <w:rsid w:val="00112C2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eastAsia="Times New Roman" w:cs="Arial"/>
      <w:b/>
      <w:bCs/>
      <w:color w:val="auto"/>
      <w:szCs w:val="24"/>
      <w:lang w:eastAsia="en-AU"/>
    </w:rPr>
  </w:style>
  <w:style w:type="table" w:styleId="MediumShading2-Accent1">
    <w:name w:val="Medium Shading 2 Accent 1"/>
    <w:basedOn w:val="TableNormal"/>
    <w:uiPriority w:val="64"/>
    <w:rsid w:val="00112C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112C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112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2">
    <w:name w:val="Light Shading Accent 2"/>
    <w:basedOn w:val="TableNormal"/>
    <w:uiPriority w:val="60"/>
    <w:rsid w:val="00112C2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112C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112C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dTable1Light-Accent1">
    <w:name w:val="Grid Table 1 Light Accent 1"/>
    <w:basedOn w:val="TableNormal"/>
    <w:uiPriority w:val="46"/>
    <w:rsid w:val="00112C2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xl66">
    <w:name w:val="xl66"/>
    <w:basedOn w:val="Normal"/>
    <w:rsid w:val="00112C2B"/>
    <w:pPr>
      <w:spacing w:before="100" w:beforeAutospacing="1" w:after="100" w:afterAutospacing="1" w:line="240" w:lineRule="auto"/>
      <w:textAlignment w:val="top"/>
    </w:pPr>
    <w:rPr>
      <w:rFonts w:ascii="Times New Roman" w:eastAsia="Times New Roman" w:hAnsi="Times New Roman" w:cs="Times New Roman"/>
      <w:color w:val="auto"/>
      <w:szCs w:val="24"/>
      <w:lang w:eastAsia="en-AU"/>
    </w:rPr>
  </w:style>
  <w:style w:type="table" w:styleId="PlainTable1">
    <w:name w:val="Plain Table 1"/>
    <w:basedOn w:val="TableNormal"/>
    <w:uiPriority w:val="41"/>
    <w:rsid w:val="00112C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112C2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12C2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l64">
    <w:name w:val="xl64"/>
    <w:basedOn w:val="Normal"/>
    <w:rsid w:val="00112C2B"/>
    <w:pPr>
      <w:spacing w:before="100" w:beforeAutospacing="1" w:after="100" w:afterAutospacing="1" w:line="240" w:lineRule="auto"/>
      <w:textAlignment w:val="top"/>
    </w:pPr>
    <w:rPr>
      <w:rFonts w:ascii="Times New Roman" w:eastAsia="Times New Roman" w:hAnsi="Times New Roman" w:cs="Times New Roman"/>
      <w:color w:val="auto"/>
      <w:szCs w:val="24"/>
      <w:lang w:eastAsia="en-AU"/>
    </w:rPr>
  </w:style>
  <w:style w:type="paragraph" w:customStyle="1" w:styleId="xl65">
    <w:name w:val="xl65"/>
    <w:basedOn w:val="Normal"/>
    <w:rsid w:val="00112C2B"/>
    <w:pPr>
      <w:spacing w:before="100" w:beforeAutospacing="1" w:after="100" w:afterAutospacing="1" w:line="240" w:lineRule="auto"/>
      <w:textAlignment w:val="top"/>
    </w:pPr>
    <w:rPr>
      <w:rFonts w:ascii="Times New Roman" w:eastAsia="Times New Roman" w:hAnsi="Times New Roman" w:cs="Times New Roman"/>
      <w:color w:val="auto"/>
      <w:szCs w:val="24"/>
      <w:lang w:eastAsia="en-AU"/>
    </w:rPr>
  </w:style>
  <w:style w:type="paragraph" w:styleId="Revision">
    <w:name w:val="Revision"/>
    <w:hidden/>
    <w:uiPriority w:val="99"/>
    <w:semiHidden/>
    <w:rsid w:val="00112C2B"/>
    <w:pPr>
      <w:spacing w:after="0" w:line="240" w:lineRule="auto"/>
    </w:pPr>
    <w:rPr>
      <w:rFonts w:ascii="Arial" w:hAnsi="Arial" w:cs="Arial"/>
      <w:color w:val="58585B"/>
      <w:sz w:val="24"/>
      <w:szCs w:val="24"/>
      <w:lang w:eastAsia="en-AU"/>
    </w:rPr>
  </w:style>
  <w:style w:type="character" w:customStyle="1" w:styleId="UnresolvedMention">
    <w:name w:val="Unresolved Mention"/>
    <w:basedOn w:val="DefaultParagraphFont"/>
    <w:uiPriority w:val="99"/>
    <w:semiHidden/>
    <w:unhideWhenUsed/>
    <w:rsid w:val="00BE5E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gsc.wa.gov.au/" TargetMode="External"/><Relationship Id="rId13" Type="http://schemas.openxmlformats.org/officeDocument/2006/relationships/footer" Target="footer1.xml"/><Relationship Id="rId18" Type="http://schemas.openxmlformats.org/officeDocument/2006/relationships/hyperlink" Target="https://www.dlgc.wa.gov.au/GrantsFunding/Pages/LG-General-Purpose-Grants.aspx"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dlgsc.wa.gov.au"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dlgc.wa.gov.au/GrantsFunding/Pages/LG-General-Purpose-Grants.aspx"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20grants.commission@dlgsc.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http://www.dlgsc.wa.gov.au" TargetMode="External"/><Relationship Id="rId19" Type="http://schemas.openxmlformats.org/officeDocument/2006/relationships/hyperlink" Target="https://www.dlgc.wa.gov.au/GrantsFunding/Pages/LG-General-Purpose-Grants.aspx" TargetMode="External"/><Relationship Id="rId4" Type="http://schemas.openxmlformats.org/officeDocument/2006/relationships/settings" Target="settings.xml"/><Relationship Id="rId9" Type="http://schemas.openxmlformats.org/officeDocument/2006/relationships/hyperlink" Target="mailto:grants.commission@dlgsc.wa.gov.au"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dlgrd\shares\homedirs\Governance%20&amp;%20Statutory%20Support\LG%20Grants%20Commission\Annual%20Report%20(195-97%2303)\Annrep%202017\Figure%201.%20Graph%20of%20State%20Distribu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lgrd\shares\homedirs\Governance%20&amp;%20Statutory%20Support\LG%20Grants%20Commission\Annual%20Report%20(195-97%2303)\Annrep%202017\Figure%202.%20Commonwealth%20Fundin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'Allocation of Grants on State'!$B$3</c:f>
              <c:strCache>
                <c:ptCount val="1"/>
                <c:pt idx="0">
                  <c:v>Total FAGs Allocation</c:v>
                </c:pt>
              </c:strCache>
            </c:strRef>
          </c:tx>
          <c:spPr>
            <a:solidFill>
              <a:schemeClr val="accent1">
                <a:lumMod val="50000"/>
              </a:schemeClr>
            </a:solidFill>
            <a:ln>
              <a:noFill/>
            </a:ln>
            <a:effectLst/>
          </c:spPr>
          <c:invertIfNegative val="0"/>
          <c:cat>
            <c:strRef>
              <c:f>'Allocation of Grants on State'!$A$4:$A$11</c:f>
              <c:strCache>
                <c:ptCount val="8"/>
                <c:pt idx="0">
                  <c:v>New South Wales </c:v>
                </c:pt>
                <c:pt idx="1">
                  <c:v>Victoria</c:v>
                </c:pt>
                <c:pt idx="2">
                  <c:v>Queensland</c:v>
                </c:pt>
                <c:pt idx="3">
                  <c:v>Western Australia</c:v>
                </c:pt>
                <c:pt idx="4">
                  <c:v>South Australia</c:v>
                </c:pt>
                <c:pt idx="5">
                  <c:v>Tasmania</c:v>
                </c:pt>
                <c:pt idx="6">
                  <c:v>Northern Territory</c:v>
                </c:pt>
                <c:pt idx="7">
                  <c:v>Australian Capital Territory</c:v>
                </c:pt>
              </c:strCache>
            </c:strRef>
          </c:cat>
          <c:val>
            <c:numRef>
              <c:f>'Allocation of Grants on State'!$B$4:$B$11</c:f>
              <c:numCache>
                <c:formatCode>#,##0</c:formatCode>
                <c:ptCount val="8"/>
                <c:pt idx="0">
                  <c:v>736123796</c:v>
                </c:pt>
                <c:pt idx="1">
                  <c:v>565771999</c:v>
                </c:pt>
                <c:pt idx="2">
                  <c:v>465148564</c:v>
                </c:pt>
                <c:pt idx="3">
                  <c:v>287355527</c:v>
                </c:pt>
                <c:pt idx="4">
                  <c:v>155766691</c:v>
                </c:pt>
                <c:pt idx="5">
                  <c:v>73518803</c:v>
                </c:pt>
                <c:pt idx="6">
                  <c:v>33607382</c:v>
                </c:pt>
                <c:pt idx="7">
                  <c:v>50456912</c:v>
                </c:pt>
              </c:numCache>
            </c:numRef>
          </c:val>
          <c:extLst xmlns:c16r2="http://schemas.microsoft.com/office/drawing/2015/06/chart">
            <c:ext xmlns:c16="http://schemas.microsoft.com/office/drawing/2014/chart" uri="{C3380CC4-5D6E-409C-BE32-E72D297353CC}">
              <c16:uniqueId val="{00000000-8142-4040-A554-F76D937E4CE8}"/>
            </c:ext>
          </c:extLst>
        </c:ser>
        <c:ser>
          <c:idx val="1"/>
          <c:order val="1"/>
          <c:tx>
            <c:strRef>
              <c:f>'Allocation of Grants on State'!$C$3</c:f>
              <c:strCache>
                <c:ptCount val="1"/>
                <c:pt idx="0">
                  <c:v>GPG</c:v>
                </c:pt>
              </c:strCache>
            </c:strRef>
          </c:tx>
          <c:spPr>
            <a:solidFill>
              <a:schemeClr val="accent1">
                <a:lumMod val="75000"/>
              </a:schemeClr>
            </a:solidFill>
            <a:ln>
              <a:noFill/>
            </a:ln>
            <a:effectLst/>
          </c:spPr>
          <c:invertIfNegative val="0"/>
          <c:cat>
            <c:strRef>
              <c:f>'Allocation of Grants on State'!$A$4:$A$11</c:f>
              <c:strCache>
                <c:ptCount val="8"/>
                <c:pt idx="0">
                  <c:v>New South Wales </c:v>
                </c:pt>
                <c:pt idx="1">
                  <c:v>Victoria</c:v>
                </c:pt>
                <c:pt idx="2">
                  <c:v>Queensland</c:v>
                </c:pt>
                <c:pt idx="3">
                  <c:v>Western Australia</c:v>
                </c:pt>
                <c:pt idx="4">
                  <c:v>South Australia</c:v>
                </c:pt>
                <c:pt idx="5">
                  <c:v>Tasmania</c:v>
                </c:pt>
                <c:pt idx="6">
                  <c:v>Northern Territory</c:v>
                </c:pt>
                <c:pt idx="7">
                  <c:v>Australian Capital Territory</c:v>
                </c:pt>
              </c:strCache>
            </c:strRef>
          </c:cat>
          <c:val>
            <c:numRef>
              <c:f>'Allocation of Grants on State'!$C$4:$C$11</c:f>
              <c:numCache>
                <c:formatCode>#,##0</c:formatCode>
                <c:ptCount val="8"/>
                <c:pt idx="0">
                  <c:v>524987494</c:v>
                </c:pt>
                <c:pt idx="1">
                  <c:v>415741109</c:v>
                </c:pt>
                <c:pt idx="2">
                  <c:v>328799275</c:v>
                </c:pt>
                <c:pt idx="3">
                  <c:v>176085070</c:v>
                </c:pt>
                <c:pt idx="4">
                  <c:v>115773190</c:v>
                </c:pt>
                <c:pt idx="5">
                  <c:v>34954441</c:v>
                </c:pt>
                <c:pt idx="6">
                  <c:v>16560517</c:v>
                </c:pt>
                <c:pt idx="7">
                  <c:v>27122046</c:v>
                </c:pt>
              </c:numCache>
            </c:numRef>
          </c:val>
          <c:extLst xmlns:c16r2="http://schemas.microsoft.com/office/drawing/2015/06/chart">
            <c:ext xmlns:c16="http://schemas.microsoft.com/office/drawing/2014/chart" uri="{C3380CC4-5D6E-409C-BE32-E72D297353CC}">
              <c16:uniqueId val="{00000001-8142-4040-A554-F76D937E4CE8}"/>
            </c:ext>
          </c:extLst>
        </c:ser>
        <c:ser>
          <c:idx val="2"/>
          <c:order val="2"/>
          <c:tx>
            <c:strRef>
              <c:f>'Allocation of Grants on State'!$D$3</c:f>
              <c:strCache>
                <c:ptCount val="1"/>
                <c:pt idx="0">
                  <c:v>Roads</c:v>
                </c:pt>
              </c:strCache>
            </c:strRef>
          </c:tx>
          <c:spPr>
            <a:solidFill>
              <a:schemeClr val="accent1">
                <a:lumMod val="60000"/>
                <a:lumOff val="40000"/>
              </a:schemeClr>
            </a:solidFill>
            <a:ln>
              <a:noFill/>
            </a:ln>
            <a:effectLst/>
          </c:spPr>
          <c:invertIfNegative val="0"/>
          <c:cat>
            <c:strRef>
              <c:f>'Allocation of Grants on State'!$A$4:$A$11</c:f>
              <c:strCache>
                <c:ptCount val="8"/>
                <c:pt idx="0">
                  <c:v>New South Wales </c:v>
                </c:pt>
                <c:pt idx="1">
                  <c:v>Victoria</c:v>
                </c:pt>
                <c:pt idx="2">
                  <c:v>Queensland</c:v>
                </c:pt>
                <c:pt idx="3">
                  <c:v>Western Australia</c:v>
                </c:pt>
                <c:pt idx="4">
                  <c:v>South Australia</c:v>
                </c:pt>
                <c:pt idx="5">
                  <c:v>Tasmania</c:v>
                </c:pt>
                <c:pt idx="6">
                  <c:v>Northern Territory</c:v>
                </c:pt>
                <c:pt idx="7">
                  <c:v>Australian Capital Territory</c:v>
                </c:pt>
              </c:strCache>
            </c:strRef>
          </c:cat>
          <c:val>
            <c:numRef>
              <c:f>'Allocation of Grants on State'!$D$4:$D$11</c:f>
              <c:numCache>
                <c:formatCode>#,##0</c:formatCode>
                <c:ptCount val="8"/>
                <c:pt idx="0">
                  <c:v>211136302</c:v>
                </c:pt>
                <c:pt idx="1">
                  <c:v>150030890</c:v>
                </c:pt>
                <c:pt idx="2">
                  <c:v>136349289</c:v>
                </c:pt>
                <c:pt idx="3">
                  <c:v>111270457</c:v>
                </c:pt>
                <c:pt idx="4">
                  <c:v>39993501</c:v>
                </c:pt>
                <c:pt idx="5">
                  <c:v>38564362</c:v>
                </c:pt>
                <c:pt idx="6">
                  <c:v>17046865</c:v>
                </c:pt>
                <c:pt idx="7">
                  <c:v>23334866</c:v>
                </c:pt>
              </c:numCache>
            </c:numRef>
          </c:val>
          <c:extLst xmlns:c16r2="http://schemas.microsoft.com/office/drawing/2015/06/chart">
            <c:ext xmlns:c16="http://schemas.microsoft.com/office/drawing/2014/chart" uri="{C3380CC4-5D6E-409C-BE32-E72D297353CC}">
              <c16:uniqueId val="{00000002-8142-4040-A554-F76D937E4CE8}"/>
            </c:ext>
          </c:extLst>
        </c:ser>
        <c:dLbls>
          <c:showLegendKey val="0"/>
          <c:showVal val="0"/>
          <c:showCatName val="0"/>
          <c:showSerName val="0"/>
          <c:showPercent val="0"/>
          <c:showBubbleSize val="0"/>
        </c:dLbls>
        <c:gapWidth val="219"/>
        <c:overlap val="-27"/>
        <c:axId val="215695784"/>
        <c:axId val="473675096"/>
      </c:barChart>
      <c:catAx>
        <c:axId val="21569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675096"/>
        <c:crosses val="autoZero"/>
        <c:auto val="1"/>
        <c:lblAlgn val="ctr"/>
        <c:lblOffset val="100"/>
        <c:noMultiLvlLbl val="0"/>
      </c:catAx>
      <c:valAx>
        <c:axId val="473675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695784"/>
        <c:crosses val="autoZero"/>
        <c:crossBetween val="between"/>
      </c:valAx>
      <c:spPr>
        <a:noFill/>
        <a:ln>
          <a:noFill/>
        </a:ln>
        <a:effectLst/>
      </c:spPr>
    </c:plotArea>
    <c:legend>
      <c:legendPos val="b"/>
      <c:layout>
        <c:manualLayout>
          <c:xMode val="edge"/>
          <c:yMode val="edge"/>
          <c:x val="2.0971784776902883E-2"/>
          <c:y val="0.83245194465304184"/>
          <c:w val="0.48583398950131235"/>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702740415197499E-2"/>
          <c:y val="3.3838211521447087E-2"/>
          <c:w val="0.88460627284872684"/>
          <c:h val="0.80254226266858064"/>
        </c:manualLayout>
      </c:layout>
      <c:lineChart>
        <c:grouping val="standard"/>
        <c:varyColors val="0"/>
        <c:ser>
          <c:idx val="0"/>
          <c:order val="0"/>
          <c:tx>
            <c:strRef>
              <c:f>'2017 Fig Two'!$B$3</c:f>
              <c:strCache>
                <c:ptCount val="1"/>
                <c:pt idx="0">
                  <c:v>GENERAL PURPOSE GRANT</c:v>
                </c:pt>
              </c:strCache>
            </c:strRef>
          </c:tx>
          <c:spPr>
            <a:ln w="25400">
              <a:solidFill>
                <a:srgbClr val="0069AA"/>
              </a:solidFill>
              <a:prstDash val="solid"/>
            </a:ln>
          </c:spPr>
          <c:marker>
            <c:symbol val="circle"/>
            <c:size val="9"/>
            <c:spPr>
              <a:solidFill>
                <a:srgbClr val="0069AA"/>
              </a:solidFill>
              <a:ln>
                <a:solidFill>
                  <a:srgbClr val="0069AA"/>
                </a:solidFill>
                <a:prstDash val="solid"/>
              </a:ln>
            </c:spPr>
          </c:marker>
          <c:dLbls>
            <c:spPr>
              <a:noFill/>
              <a:ln w="25400">
                <a:noFill/>
              </a:ln>
            </c:spPr>
            <c:txPr>
              <a:bodyPr rot="-3600000" vert="horz" wrap="square" lIns="38100" tIns="19050" rIns="38100" bIns="19050" anchor="ctr">
                <a:spAutoFit/>
              </a:bodyPr>
              <a:lstStyle/>
              <a:p>
                <a:pPr algn="ctr">
                  <a:defRPr sz="1000"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'2017 Fig Two'!$A$18:$A$35</c:f>
              <c:strCache>
                <c:ptCount val="18"/>
                <c:pt idx="0">
                  <c:v>00/01</c:v>
                </c:pt>
                <c:pt idx="1">
                  <c:v>01/02</c:v>
                </c:pt>
                <c:pt idx="2">
                  <c:v>02/03</c:v>
                </c:pt>
                <c:pt idx="3">
                  <c:v>03/04</c:v>
                </c:pt>
                <c:pt idx="4">
                  <c:v>04/05</c:v>
                </c:pt>
                <c:pt idx="5">
                  <c:v>05/06</c:v>
                </c:pt>
                <c:pt idx="6">
                  <c:v>06/07</c:v>
                </c:pt>
                <c:pt idx="7">
                  <c:v>07/08</c:v>
                </c:pt>
                <c:pt idx="8">
                  <c:v>08/09</c:v>
                </c:pt>
                <c:pt idx="9">
                  <c:v>09/10</c:v>
                </c:pt>
                <c:pt idx="10">
                  <c:v>10/11</c:v>
                </c:pt>
                <c:pt idx="11">
                  <c:v>11/12</c:v>
                </c:pt>
                <c:pt idx="12">
                  <c:v>12/13</c:v>
                </c:pt>
                <c:pt idx="13">
                  <c:v>13/14</c:v>
                </c:pt>
                <c:pt idx="14">
                  <c:v>14/15</c:v>
                </c:pt>
                <c:pt idx="15">
                  <c:v>15/16</c:v>
                </c:pt>
                <c:pt idx="16">
                  <c:v>16/17</c:v>
                </c:pt>
                <c:pt idx="17">
                  <c:v>17/18</c:v>
                </c:pt>
              </c:strCache>
            </c:strRef>
          </c:cat>
          <c:val>
            <c:numRef>
              <c:f>'2017 Fig Two'!$B$18:$B$35</c:f>
              <c:numCache>
                <c:formatCode>General</c:formatCode>
                <c:ptCount val="18"/>
                <c:pt idx="0">
                  <c:v>89.86</c:v>
                </c:pt>
                <c:pt idx="1">
                  <c:v>93.67</c:v>
                </c:pt>
                <c:pt idx="2" formatCode="0.00">
                  <c:v>98.04</c:v>
                </c:pt>
                <c:pt idx="3">
                  <c:v>102.99</c:v>
                </c:pt>
                <c:pt idx="4">
                  <c:v>105.15</c:v>
                </c:pt>
                <c:pt idx="5">
                  <c:v>110.64</c:v>
                </c:pt>
                <c:pt idx="6">
                  <c:v>115.73</c:v>
                </c:pt>
                <c:pt idx="7">
                  <c:v>122.01</c:v>
                </c:pt>
                <c:pt idx="8" formatCode="0.00">
                  <c:v>131.82</c:v>
                </c:pt>
                <c:pt idx="9" formatCode="0.00">
                  <c:v>136.37</c:v>
                </c:pt>
                <c:pt idx="10" formatCode="0.00">
                  <c:v>146.4</c:v>
                </c:pt>
                <c:pt idx="11" formatCode="0.00">
                  <c:v>153.63999999999999</c:v>
                </c:pt>
                <c:pt idx="12" formatCode="0.00">
                  <c:v>159.79</c:v>
                </c:pt>
                <c:pt idx="13" formatCode="0.00">
                  <c:v>170.18</c:v>
                </c:pt>
                <c:pt idx="14">
                  <c:v>173.43</c:v>
                </c:pt>
                <c:pt idx="15" formatCode="0.00">
                  <c:v>173.83</c:v>
                </c:pt>
                <c:pt idx="16" formatCode="0.00">
                  <c:v>172.4</c:v>
                </c:pt>
                <c:pt idx="17" formatCode="0.00">
                  <c:v>176.08507</c:v>
                </c:pt>
              </c:numCache>
            </c:numRef>
          </c:val>
          <c:smooth val="0"/>
          <c:extLst xmlns:c16r2="http://schemas.microsoft.com/office/drawing/2015/06/chart">
            <c:ext xmlns:c16="http://schemas.microsoft.com/office/drawing/2014/chart" uri="{C3380CC4-5D6E-409C-BE32-E72D297353CC}">
              <c16:uniqueId val="{00000000-3DCC-4412-967C-3417F407DF6F}"/>
            </c:ext>
          </c:extLst>
        </c:ser>
        <c:ser>
          <c:idx val="1"/>
          <c:order val="1"/>
          <c:tx>
            <c:strRef>
              <c:f>'2017 Fig Two'!$C$3</c:f>
              <c:strCache>
                <c:ptCount val="1"/>
                <c:pt idx="0">
                  <c:v>ROADS</c:v>
                </c:pt>
              </c:strCache>
            </c:strRef>
          </c:tx>
          <c:spPr>
            <a:ln w="25400">
              <a:solidFill>
                <a:srgbClr val="0069AA"/>
              </a:solidFill>
              <a:prstDash val="solid"/>
            </a:ln>
          </c:spPr>
          <c:marker>
            <c:symbol val="square"/>
            <c:size val="8"/>
            <c:spPr>
              <a:solidFill>
                <a:srgbClr val="ADD1EF"/>
              </a:solidFill>
              <a:ln>
                <a:solidFill>
                  <a:srgbClr val="ADD1EF"/>
                </a:solidFill>
                <a:prstDash val="solid"/>
              </a:ln>
              <a:effectLst>
                <a:outerShdw dist="35921" dir="2700000" algn="br">
                  <a:srgbClr val="000000"/>
                </a:outerShdw>
              </a:effectLst>
            </c:spPr>
          </c:marker>
          <c:dLbls>
            <c:spPr>
              <a:noFill/>
              <a:ln w="25400">
                <a:noFill/>
              </a:ln>
            </c:spPr>
            <c:txPr>
              <a:bodyPr rot="-3600000" vert="horz" wrap="square" lIns="38100" tIns="19050" rIns="38100" bIns="19050" anchor="ctr">
                <a:spAutoFit/>
              </a:bodyPr>
              <a:lstStyle/>
              <a:p>
                <a:pPr algn="ctr">
                  <a:defRPr sz="1050" b="0" i="0" u="none" strike="noStrike" baseline="0">
                    <a:solidFill>
                      <a:srgbClr val="000000"/>
                    </a:solidFill>
                    <a:latin typeface="Arial"/>
                    <a:ea typeface="Arial"/>
                    <a:cs typeface="Arial"/>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'2017 Fig Two'!$A$18:$A$35</c:f>
              <c:strCache>
                <c:ptCount val="18"/>
                <c:pt idx="0">
                  <c:v>00/01</c:v>
                </c:pt>
                <c:pt idx="1">
                  <c:v>01/02</c:v>
                </c:pt>
                <c:pt idx="2">
                  <c:v>02/03</c:v>
                </c:pt>
                <c:pt idx="3">
                  <c:v>03/04</c:v>
                </c:pt>
                <c:pt idx="4">
                  <c:v>04/05</c:v>
                </c:pt>
                <c:pt idx="5">
                  <c:v>05/06</c:v>
                </c:pt>
                <c:pt idx="6">
                  <c:v>06/07</c:v>
                </c:pt>
                <c:pt idx="7">
                  <c:v>07/08</c:v>
                </c:pt>
                <c:pt idx="8">
                  <c:v>08/09</c:v>
                </c:pt>
                <c:pt idx="9">
                  <c:v>09/10</c:v>
                </c:pt>
                <c:pt idx="10">
                  <c:v>10/11</c:v>
                </c:pt>
                <c:pt idx="11">
                  <c:v>11/12</c:v>
                </c:pt>
                <c:pt idx="12">
                  <c:v>12/13</c:v>
                </c:pt>
                <c:pt idx="13">
                  <c:v>13/14</c:v>
                </c:pt>
                <c:pt idx="14">
                  <c:v>14/15</c:v>
                </c:pt>
                <c:pt idx="15">
                  <c:v>15/16</c:v>
                </c:pt>
                <c:pt idx="16">
                  <c:v>16/17</c:v>
                </c:pt>
                <c:pt idx="17">
                  <c:v>17/18</c:v>
                </c:pt>
              </c:strCache>
            </c:strRef>
          </c:cat>
          <c:val>
            <c:numRef>
              <c:f>'2017 Fig Two'!$C$18:$C$35</c:f>
              <c:numCache>
                <c:formatCode>General</c:formatCode>
                <c:ptCount val="18"/>
                <c:pt idx="0">
                  <c:v>62.07</c:v>
                </c:pt>
                <c:pt idx="1">
                  <c:v>64.569999999999993</c:v>
                </c:pt>
                <c:pt idx="2" formatCode="0.00">
                  <c:v>67.486999999999995</c:v>
                </c:pt>
                <c:pt idx="3">
                  <c:v>71.17</c:v>
                </c:pt>
                <c:pt idx="4">
                  <c:v>72.58</c:v>
                </c:pt>
                <c:pt idx="5">
                  <c:v>75.97</c:v>
                </c:pt>
                <c:pt idx="6">
                  <c:v>79.150000000000006</c:v>
                </c:pt>
                <c:pt idx="7">
                  <c:v>82.98</c:v>
                </c:pt>
                <c:pt idx="8" formatCode="0.00">
                  <c:v>88.87</c:v>
                </c:pt>
                <c:pt idx="9" formatCode="0.00">
                  <c:v>90.85</c:v>
                </c:pt>
                <c:pt idx="10" formatCode="0.00">
                  <c:v>96.7</c:v>
                </c:pt>
                <c:pt idx="11" formatCode="0.00">
                  <c:v>101.13</c:v>
                </c:pt>
                <c:pt idx="12" formatCode="0.00">
                  <c:v>103</c:v>
                </c:pt>
                <c:pt idx="13" formatCode="0.00">
                  <c:v>106.95</c:v>
                </c:pt>
                <c:pt idx="14">
                  <c:v>107.55</c:v>
                </c:pt>
                <c:pt idx="15" formatCode="0.00">
                  <c:v>107.54900000000001</c:v>
                </c:pt>
                <c:pt idx="16" formatCode="0.00">
                  <c:v>107.55</c:v>
                </c:pt>
                <c:pt idx="17" formatCode="0.00">
                  <c:v>111.27045699999999</c:v>
                </c:pt>
              </c:numCache>
            </c:numRef>
          </c:val>
          <c:smooth val="0"/>
          <c:extLst xmlns:c16r2="http://schemas.microsoft.com/office/drawing/2015/06/chart">
            <c:ext xmlns:c16="http://schemas.microsoft.com/office/drawing/2014/chart" uri="{C3380CC4-5D6E-409C-BE32-E72D297353CC}">
              <c16:uniqueId val="{00000001-3DCC-4412-967C-3417F407DF6F}"/>
            </c:ext>
          </c:extLst>
        </c:ser>
        <c:dLbls>
          <c:showLegendKey val="0"/>
          <c:showVal val="0"/>
          <c:showCatName val="0"/>
          <c:showSerName val="0"/>
          <c:showPercent val="0"/>
          <c:showBubbleSize val="0"/>
        </c:dLbls>
        <c:marker val="1"/>
        <c:smooth val="0"/>
        <c:axId val="473675880"/>
        <c:axId val="325431240"/>
      </c:lineChart>
      <c:catAx>
        <c:axId val="473675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400" b="0" i="0" u="none" strike="noStrike" baseline="0">
                <a:solidFill>
                  <a:srgbClr val="000000"/>
                </a:solidFill>
                <a:latin typeface="Arial"/>
                <a:ea typeface="Arial"/>
                <a:cs typeface="Arial"/>
              </a:defRPr>
            </a:pPr>
            <a:endParaRPr lang="en-US"/>
          </a:p>
        </c:txPr>
        <c:crossAx val="325431240"/>
        <c:crosses val="autoZero"/>
        <c:auto val="1"/>
        <c:lblAlgn val="ctr"/>
        <c:lblOffset val="100"/>
        <c:tickLblSkip val="1"/>
        <c:tickMarkSkip val="1"/>
        <c:noMultiLvlLbl val="0"/>
      </c:catAx>
      <c:valAx>
        <c:axId val="3254312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473675880"/>
        <c:crosses val="autoZero"/>
        <c:crossBetween val="between"/>
      </c:valAx>
      <c:spPr>
        <a:noFill/>
        <a:ln w="25400">
          <a:noFill/>
        </a:ln>
      </c:spPr>
    </c:plotArea>
    <c:legend>
      <c:legendPos val="r"/>
      <c:layout>
        <c:manualLayout>
          <c:xMode val="edge"/>
          <c:yMode val="edge"/>
          <c:x val="0.11388157110574339"/>
          <c:y val="7.2981463254593162E-2"/>
          <c:w val="0.31466791859543974"/>
          <c:h val="7.6683937823834203E-2"/>
        </c:manualLayout>
      </c:layout>
      <c:overlay val="0"/>
      <c:spPr>
        <a:solidFill>
          <a:srgbClr val="FFFFFF"/>
        </a:solidFill>
        <a:ln w="3175">
          <a:solidFill>
            <a:srgbClr val="000000"/>
          </a:solidFill>
          <a:prstDash val="solid"/>
        </a:ln>
      </c:spPr>
      <c:txPr>
        <a:bodyPr/>
        <a:lstStyle/>
        <a:p>
          <a:pPr>
            <a:defRPr sz="99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2425"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54488-3C90-42C4-980A-0C312E60C113}"/>
</file>

<file path=customXml/itemProps2.xml><?xml version="1.0" encoding="utf-8"?>
<ds:datastoreItem xmlns:ds="http://schemas.openxmlformats.org/officeDocument/2006/customXml" ds:itemID="{F248D4DD-999E-4410-8175-4FB704133053}"/>
</file>

<file path=customXml/itemProps3.xml><?xml version="1.0" encoding="utf-8"?>
<ds:datastoreItem xmlns:ds="http://schemas.openxmlformats.org/officeDocument/2006/customXml" ds:itemID="{227F8E71-46A5-4700-A4F3-6F8EC01F403B}"/>
</file>

<file path=customXml/itemProps4.xml><?xml version="1.0" encoding="utf-8"?>
<ds:datastoreItem xmlns:ds="http://schemas.openxmlformats.org/officeDocument/2006/customXml" ds:itemID="{73D80873-E17F-4E03-9C4F-6BAF3D6834B4}"/>
</file>

<file path=docProps/app.xml><?xml version="1.0" encoding="utf-8"?>
<Properties xmlns="http://schemas.openxmlformats.org/officeDocument/2006/extended-properties" xmlns:vt="http://schemas.openxmlformats.org/officeDocument/2006/docPropsVTypes">
  <Template>Normal.dotm</Template>
  <TotalTime>45</TotalTime>
  <Pages>56</Pages>
  <Words>8622</Words>
  <Characters>49150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(Publication Title)</vt:lpstr>
    </vt:vector>
  </TitlesOfParts>
  <Company>Department of Local Government and Communities ( DLGC )</Company>
  <LinksUpToDate>false</LinksUpToDate>
  <CharactersWithSpaces>57657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Local Government Grants Commission - Annual Report 2017</dc:title>
  <dc:creator>James Harmer</dc:creator>
  <cp:keywords>(title, key words for online searches)</cp:keywords>
  <cp:lastModifiedBy>Julie Craig</cp:lastModifiedBy>
  <cp:revision>6</cp:revision>
  <cp:lastPrinted>2018-01-24T04:09:00Z</cp:lastPrinted>
  <dcterms:created xsi:type="dcterms:W3CDTF">2018-02-02T03:33:00Z</dcterms:created>
  <dcterms:modified xsi:type="dcterms:W3CDTF">2018-03-22T05:46:00Z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