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8A3A6" w14:textId="77777777" w:rsidR="00C674A3" w:rsidRDefault="00390E19" w:rsidP="00257414">
      <w:pPr>
        <w:pStyle w:val="Title"/>
        <w:spacing w:before="3520"/>
        <w:ind w:left="851"/>
      </w:pPr>
      <w:bookmarkStart w:id="0" w:name="_GoBack"/>
      <w:bookmarkEnd w:id="0"/>
      <w:r w:rsidRPr="0016363C">
        <w:rPr>
          <w:noProof/>
          <w:lang w:val="en-US"/>
        </w:rPr>
        <w:drawing>
          <wp:anchor distT="0" distB="0" distL="114300" distR="114300" simplePos="0" relativeHeight="251659264" behindDoc="1" locked="0" layoutInCell="1" allowOverlap="1" wp14:anchorId="749C19AA" wp14:editId="239171BD">
            <wp:simplePos x="0" y="0"/>
            <wp:positionH relativeFrom="page">
              <wp:posOffset>-9525</wp:posOffset>
            </wp:positionH>
            <wp:positionV relativeFrom="page">
              <wp:posOffset>2118360</wp:posOffset>
            </wp:positionV>
            <wp:extent cx="1360170" cy="2566670"/>
            <wp:effectExtent l="0" t="0" r="0" b="5080"/>
            <wp:wrapNone/>
            <wp:docPr id="155" name="Picture 155" descr="Myriad graphic" title="Myria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ver page design to include Department of Local Government and Communities' logo and publication title: Directory - Approved Consultants Panel - Workforce Planning Services for Local Government. Revision June 2014"/>
                    <pic:cNvPicPr>
                      <a:picLocks noChangeAspect="1" noChangeArrowheads="1"/>
                    </pic:cNvPicPr>
                  </pic:nvPicPr>
                  <pic:blipFill rotWithShape="1">
                    <a:blip r:embed="rId11">
                      <a:extLst>
                        <a:ext uri="{28A0092B-C50C-407E-A947-70E740481C1C}">
                          <a14:useLocalDpi xmlns:a14="http://schemas.microsoft.com/office/drawing/2010/main" val="0"/>
                        </a:ext>
                      </a:extLst>
                    </a:blip>
                    <a:srcRect t="24798" r="81983" b="51196"/>
                    <a:stretch/>
                  </pic:blipFill>
                  <pic:spPr bwMode="auto">
                    <a:xfrm>
                      <a:off x="0" y="0"/>
                      <a:ext cx="1360170" cy="256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color w:val="000000"/>
          <w:sz w:val="20"/>
          <w:szCs w:val="20"/>
          <w:lang w:val="en-US"/>
        </w:rPr>
        <w:drawing>
          <wp:anchor distT="0" distB="0" distL="114300" distR="114300" simplePos="0" relativeHeight="251662336" behindDoc="1" locked="0" layoutInCell="1" allowOverlap="1" wp14:anchorId="1DC5378E" wp14:editId="31F0F889">
            <wp:simplePos x="0" y="0"/>
            <wp:positionH relativeFrom="column">
              <wp:posOffset>38735</wp:posOffset>
            </wp:positionH>
            <wp:positionV relativeFrom="paragraph">
              <wp:posOffset>-245110</wp:posOffset>
            </wp:positionV>
            <wp:extent cx="4189095" cy="605790"/>
            <wp:effectExtent l="0" t="0" r="1905" b="3810"/>
            <wp:wrapNone/>
            <wp:docPr id="1" name="Picture 1" descr="DLGC-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GC-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909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21A">
        <w:t>Local Government Advisory Board (</w:t>
      </w:r>
      <w:r w:rsidR="00257414">
        <w:t>LGAB)</w:t>
      </w:r>
    </w:p>
    <w:p w14:paraId="0C7AFD5C" w14:textId="799B566F" w:rsidR="00C674A3" w:rsidRPr="00C674A3" w:rsidRDefault="00257414" w:rsidP="00257414">
      <w:pPr>
        <w:pStyle w:val="Subtitle"/>
        <w:ind w:left="851"/>
      </w:pPr>
      <w:r>
        <w:t xml:space="preserve">Assessment of the </w:t>
      </w:r>
      <w:r w:rsidR="004D7C3E">
        <w:t>p</w:t>
      </w:r>
      <w:r w:rsidR="004D7C3E" w:rsidRPr="00295626">
        <w:t xml:space="preserve">roposal to </w:t>
      </w:r>
      <w:r w:rsidR="004D7C3E">
        <w:t xml:space="preserve">transfer </w:t>
      </w:r>
      <w:r w:rsidR="00121C43">
        <w:br w:type="textWrapping" w:clear="all"/>
      </w:r>
      <w:r w:rsidR="004D7C3E">
        <w:t>Hamilton Hill and part of North Coogee from the City of Cockburn to the City of Fremantle</w:t>
      </w:r>
    </w:p>
    <w:p w14:paraId="65567508" w14:textId="738DA540" w:rsidR="00C674A3" w:rsidRDefault="00E10E0B" w:rsidP="00C96BB9">
      <w:pPr>
        <w:pStyle w:val="Date"/>
        <w:ind w:left="851"/>
      </w:pPr>
      <w:r>
        <w:t>December</w:t>
      </w:r>
      <w:r w:rsidR="00257414" w:rsidRPr="00257414">
        <w:t xml:space="preserve"> 2016</w:t>
      </w:r>
    </w:p>
    <w:p w14:paraId="40D4A01A" w14:textId="77777777" w:rsidR="00584C23" w:rsidRDefault="00390E19" w:rsidP="00C674A3">
      <w:pPr>
        <w:jc w:val="center"/>
      </w:pPr>
      <w:r w:rsidRPr="008C7CBF">
        <w:rPr>
          <w:rFonts w:ascii="Trebuchet MS" w:eastAsiaTheme="majorEastAsia" w:hAnsi="Trebuchet MS" w:cstheme="majorBidi"/>
          <w:b/>
          <w:noProof/>
          <w:color w:val="007DBA"/>
          <w:spacing w:val="5"/>
          <w:kern w:val="28"/>
          <w:sz w:val="72"/>
          <w:szCs w:val="72"/>
          <w:highlight w:val="yellow"/>
          <w:lang w:val="en-US"/>
        </w:rPr>
        <w:drawing>
          <wp:anchor distT="0" distB="0" distL="114300" distR="114300" simplePos="0" relativeHeight="251661312" behindDoc="1" locked="0" layoutInCell="1" allowOverlap="1" wp14:anchorId="047B7138" wp14:editId="0EB335D5">
            <wp:simplePos x="0" y="0"/>
            <wp:positionH relativeFrom="column">
              <wp:posOffset>-828040</wp:posOffset>
            </wp:positionH>
            <wp:positionV relativeFrom="paragraph">
              <wp:posOffset>3164840</wp:posOffset>
            </wp:positionV>
            <wp:extent cx="7578090" cy="2966720"/>
            <wp:effectExtent l="0" t="0" r="3810" b="5080"/>
            <wp:wrapNone/>
            <wp:docPr id="2" name="Picture 2" descr="Myriad graphic" title="Myria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ver page design to include Department of Local Government and Communities' logo and publication title: Directory - Approved Consultants Panel - Workforce Planning Services for Local Government. Revision June 2014"/>
                    <pic:cNvPicPr>
                      <a:picLocks noChangeAspect="1" noChangeArrowheads="1"/>
                    </pic:cNvPicPr>
                  </pic:nvPicPr>
                  <pic:blipFill rotWithShape="1">
                    <a:blip r:embed="rId13">
                      <a:extLst>
                        <a:ext uri="{28A0092B-C50C-407E-A947-70E740481C1C}">
                          <a14:useLocalDpi xmlns:a14="http://schemas.microsoft.com/office/drawing/2010/main" val="0"/>
                        </a:ext>
                      </a:extLst>
                    </a:blip>
                    <a:srcRect t="67855" b="4450"/>
                    <a:stretch/>
                  </pic:blipFill>
                  <pic:spPr bwMode="auto">
                    <a:xfrm>
                      <a:off x="0" y="0"/>
                      <a:ext cx="7578090" cy="296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23">
        <w:br w:type="page"/>
      </w:r>
    </w:p>
    <w:sdt>
      <w:sdtPr>
        <w:rPr>
          <w:rFonts w:ascii="Arial" w:eastAsiaTheme="minorHAnsi" w:hAnsi="Arial" w:cstheme="minorBidi"/>
          <w:bCs w:val="0"/>
          <w:color w:val="3C3C3C"/>
          <w:sz w:val="24"/>
          <w:szCs w:val="22"/>
        </w:rPr>
        <w:id w:val="1617792230"/>
        <w:docPartObj>
          <w:docPartGallery w:val="Table of Contents"/>
          <w:docPartUnique/>
        </w:docPartObj>
      </w:sdtPr>
      <w:sdtEndPr>
        <w:rPr>
          <w:b/>
          <w:noProof/>
        </w:rPr>
      </w:sdtEndPr>
      <w:sdtContent>
        <w:p w14:paraId="4D18F6EF" w14:textId="64999453" w:rsidR="00465E2A" w:rsidRDefault="00465E2A" w:rsidP="00465E2A">
          <w:pPr>
            <w:pStyle w:val="TOCHeading"/>
          </w:pPr>
          <w:r>
            <w:t>Contents</w:t>
          </w:r>
        </w:p>
        <w:p w14:paraId="448843F7" w14:textId="77777777" w:rsidR="006A0CA0" w:rsidRDefault="00465E2A">
          <w:pPr>
            <w:pStyle w:val="TOC1"/>
            <w:tabs>
              <w:tab w:val="left" w:pos="480"/>
            </w:tabs>
            <w:rPr>
              <w:rFonts w:asciiTheme="minorHAnsi" w:eastAsiaTheme="minorEastAsia" w:hAnsiTheme="minorHAnsi"/>
              <w:b w:val="0"/>
              <w:noProof/>
              <w:color w:val="auto"/>
              <w:sz w:val="22"/>
              <w:lang w:val="en-US"/>
            </w:rPr>
          </w:pPr>
          <w:r>
            <w:rPr>
              <w:b w:val="0"/>
            </w:rPr>
            <w:fldChar w:fldCharType="begin"/>
          </w:r>
          <w:r>
            <w:instrText xml:space="preserve"> TOC \o "1-3" \h \z \u </w:instrText>
          </w:r>
          <w:r>
            <w:rPr>
              <w:b w:val="0"/>
            </w:rPr>
            <w:fldChar w:fldCharType="separate"/>
          </w:r>
          <w:hyperlink w:anchor="_Toc471983285" w:history="1">
            <w:r w:rsidR="006A0CA0" w:rsidRPr="00865DC5">
              <w:rPr>
                <w:rStyle w:val="Hyperlink"/>
                <w:noProof/>
              </w:rPr>
              <w:t>1.</w:t>
            </w:r>
            <w:r w:rsidR="006A0CA0">
              <w:rPr>
                <w:rFonts w:asciiTheme="minorHAnsi" w:eastAsiaTheme="minorEastAsia" w:hAnsiTheme="minorHAnsi"/>
                <w:b w:val="0"/>
                <w:noProof/>
                <w:color w:val="auto"/>
                <w:sz w:val="22"/>
                <w:lang w:val="en-US"/>
              </w:rPr>
              <w:tab/>
            </w:r>
            <w:r w:rsidR="006A0CA0" w:rsidRPr="00865DC5">
              <w:rPr>
                <w:rStyle w:val="Hyperlink"/>
                <w:noProof/>
              </w:rPr>
              <w:t>Introduction</w:t>
            </w:r>
            <w:r w:rsidR="006A0CA0">
              <w:rPr>
                <w:noProof/>
                <w:webHidden/>
              </w:rPr>
              <w:tab/>
            </w:r>
            <w:r w:rsidR="006A0CA0">
              <w:rPr>
                <w:noProof/>
                <w:webHidden/>
              </w:rPr>
              <w:fldChar w:fldCharType="begin"/>
            </w:r>
            <w:r w:rsidR="006A0CA0">
              <w:rPr>
                <w:noProof/>
                <w:webHidden/>
              </w:rPr>
              <w:instrText xml:space="preserve"> PAGEREF _Toc471983285 \h </w:instrText>
            </w:r>
            <w:r w:rsidR="006A0CA0">
              <w:rPr>
                <w:noProof/>
                <w:webHidden/>
              </w:rPr>
            </w:r>
            <w:r w:rsidR="006A0CA0">
              <w:rPr>
                <w:noProof/>
                <w:webHidden/>
              </w:rPr>
              <w:fldChar w:fldCharType="separate"/>
            </w:r>
            <w:r w:rsidR="00AA6094">
              <w:rPr>
                <w:noProof/>
                <w:webHidden/>
              </w:rPr>
              <w:t>4</w:t>
            </w:r>
            <w:r w:rsidR="006A0CA0">
              <w:rPr>
                <w:noProof/>
                <w:webHidden/>
              </w:rPr>
              <w:fldChar w:fldCharType="end"/>
            </w:r>
          </w:hyperlink>
        </w:p>
        <w:p w14:paraId="3AA43F6F"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86" w:history="1">
            <w:r w:rsidR="006A0CA0" w:rsidRPr="00865DC5">
              <w:rPr>
                <w:rStyle w:val="Hyperlink"/>
                <w:noProof/>
                <w:lang w:eastAsia="en-AU"/>
              </w:rPr>
              <w:t>1.1</w:t>
            </w:r>
            <w:r w:rsidR="006A0CA0">
              <w:rPr>
                <w:rFonts w:asciiTheme="minorHAnsi" w:eastAsiaTheme="minorEastAsia" w:hAnsiTheme="minorHAnsi"/>
                <w:noProof/>
                <w:color w:val="auto"/>
                <w:sz w:val="22"/>
                <w:lang w:val="en-US"/>
              </w:rPr>
              <w:tab/>
            </w:r>
            <w:r w:rsidR="006A0CA0" w:rsidRPr="00865DC5">
              <w:rPr>
                <w:rStyle w:val="Hyperlink"/>
                <w:noProof/>
                <w:lang w:eastAsia="en-AU"/>
              </w:rPr>
              <w:t>The proposal</w:t>
            </w:r>
            <w:r w:rsidR="006A0CA0">
              <w:rPr>
                <w:noProof/>
                <w:webHidden/>
              </w:rPr>
              <w:tab/>
            </w:r>
            <w:r w:rsidR="006A0CA0">
              <w:rPr>
                <w:noProof/>
                <w:webHidden/>
              </w:rPr>
              <w:fldChar w:fldCharType="begin"/>
            </w:r>
            <w:r w:rsidR="006A0CA0">
              <w:rPr>
                <w:noProof/>
                <w:webHidden/>
              </w:rPr>
              <w:instrText xml:space="preserve"> PAGEREF _Toc471983286 \h </w:instrText>
            </w:r>
            <w:r w:rsidR="006A0CA0">
              <w:rPr>
                <w:noProof/>
                <w:webHidden/>
              </w:rPr>
            </w:r>
            <w:r w:rsidR="006A0CA0">
              <w:rPr>
                <w:noProof/>
                <w:webHidden/>
              </w:rPr>
              <w:fldChar w:fldCharType="separate"/>
            </w:r>
            <w:r w:rsidR="00AA6094">
              <w:rPr>
                <w:noProof/>
                <w:webHidden/>
              </w:rPr>
              <w:t>4</w:t>
            </w:r>
            <w:r w:rsidR="006A0CA0">
              <w:rPr>
                <w:noProof/>
                <w:webHidden/>
              </w:rPr>
              <w:fldChar w:fldCharType="end"/>
            </w:r>
          </w:hyperlink>
        </w:p>
        <w:p w14:paraId="4A2263F5"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87" w:history="1">
            <w:r w:rsidR="006A0CA0" w:rsidRPr="00865DC5">
              <w:rPr>
                <w:rStyle w:val="Hyperlink"/>
                <w:noProof/>
                <w:lang w:eastAsia="en-AU"/>
              </w:rPr>
              <w:t>1.2</w:t>
            </w:r>
            <w:r w:rsidR="006A0CA0">
              <w:rPr>
                <w:rFonts w:asciiTheme="minorHAnsi" w:eastAsiaTheme="minorEastAsia" w:hAnsiTheme="minorHAnsi"/>
                <w:noProof/>
                <w:color w:val="auto"/>
                <w:sz w:val="22"/>
                <w:lang w:val="en-US"/>
              </w:rPr>
              <w:tab/>
            </w:r>
            <w:r w:rsidR="006A0CA0" w:rsidRPr="00865DC5">
              <w:rPr>
                <w:rStyle w:val="Hyperlink"/>
                <w:noProof/>
                <w:lang w:eastAsia="en-AU"/>
              </w:rPr>
              <w:t>Key statistical data</w:t>
            </w:r>
            <w:r w:rsidR="006A0CA0">
              <w:rPr>
                <w:noProof/>
                <w:webHidden/>
              </w:rPr>
              <w:tab/>
            </w:r>
            <w:r w:rsidR="006A0CA0">
              <w:rPr>
                <w:noProof/>
                <w:webHidden/>
              </w:rPr>
              <w:fldChar w:fldCharType="begin"/>
            </w:r>
            <w:r w:rsidR="006A0CA0">
              <w:rPr>
                <w:noProof/>
                <w:webHidden/>
              </w:rPr>
              <w:instrText xml:space="preserve"> PAGEREF _Toc471983287 \h </w:instrText>
            </w:r>
            <w:r w:rsidR="006A0CA0">
              <w:rPr>
                <w:noProof/>
                <w:webHidden/>
              </w:rPr>
            </w:r>
            <w:r w:rsidR="006A0CA0">
              <w:rPr>
                <w:noProof/>
                <w:webHidden/>
              </w:rPr>
              <w:fldChar w:fldCharType="separate"/>
            </w:r>
            <w:r w:rsidR="00AA6094">
              <w:rPr>
                <w:noProof/>
                <w:webHidden/>
              </w:rPr>
              <w:t>5</w:t>
            </w:r>
            <w:r w:rsidR="006A0CA0">
              <w:rPr>
                <w:noProof/>
                <w:webHidden/>
              </w:rPr>
              <w:fldChar w:fldCharType="end"/>
            </w:r>
          </w:hyperlink>
        </w:p>
        <w:p w14:paraId="246197A8" w14:textId="77777777" w:rsidR="006A0CA0" w:rsidRDefault="007E283B">
          <w:pPr>
            <w:pStyle w:val="TOC1"/>
            <w:tabs>
              <w:tab w:val="left" w:pos="480"/>
            </w:tabs>
            <w:rPr>
              <w:rFonts w:asciiTheme="minorHAnsi" w:eastAsiaTheme="minorEastAsia" w:hAnsiTheme="minorHAnsi"/>
              <w:b w:val="0"/>
              <w:noProof/>
              <w:color w:val="auto"/>
              <w:sz w:val="22"/>
              <w:lang w:val="en-US"/>
            </w:rPr>
          </w:pPr>
          <w:hyperlink w:anchor="_Toc471983288" w:history="1">
            <w:r w:rsidR="006A0CA0" w:rsidRPr="00865DC5">
              <w:rPr>
                <w:rStyle w:val="Hyperlink"/>
                <w:noProof/>
              </w:rPr>
              <w:t>2.</w:t>
            </w:r>
            <w:r w:rsidR="006A0CA0">
              <w:rPr>
                <w:rFonts w:asciiTheme="minorHAnsi" w:eastAsiaTheme="minorEastAsia" w:hAnsiTheme="minorHAnsi"/>
                <w:b w:val="0"/>
                <w:noProof/>
                <w:color w:val="auto"/>
                <w:sz w:val="22"/>
                <w:lang w:val="en-US"/>
              </w:rPr>
              <w:tab/>
            </w:r>
            <w:r w:rsidR="006A0CA0" w:rsidRPr="00865DC5">
              <w:rPr>
                <w:rStyle w:val="Hyperlink"/>
                <w:noProof/>
              </w:rPr>
              <w:t>Local Government Advisory Board</w:t>
            </w:r>
            <w:r w:rsidR="006A0CA0">
              <w:rPr>
                <w:noProof/>
                <w:webHidden/>
              </w:rPr>
              <w:tab/>
            </w:r>
            <w:r w:rsidR="006A0CA0">
              <w:rPr>
                <w:noProof/>
                <w:webHidden/>
              </w:rPr>
              <w:fldChar w:fldCharType="begin"/>
            </w:r>
            <w:r w:rsidR="006A0CA0">
              <w:rPr>
                <w:noProof/>
                <w:webHidden/>
              </w:rPr>
              <w:instrText xml:space="preserve"> PAGEREF _Toc471983288 \h </w:instrText>
            </w:r>
            <w:r w:rsidR="006A0CA0">
              <w:rPr>
                <w:noProof/>
                <w:webHidden/>
              </w:rPr>
            </w:r>
            <w:r w:rsidR="006A0CA0">
              <w:rPr>
                <w:noProof/>
                <w:webHidden/>
              </w:rPr>
              <w:fldChar w:fldCharType="separate"/>
            </w:r>
            <w:r w:rsidR="00AA6094">
              <w:rPr>
                <w:noProof/>
                <w:webHidden/>
              </w:rPr>
              <w:t>6</w:t>
            </w:r>
            <w:r w:rsidR="006A0CA0">
              <w:rPr>
                <w:noProof/>
                <w:webHidden/>
              </w:rPr>
              <w:fldChar w:fldCharType="end"/>
            </w:r>
          </w:hyperlink>
        </w:p>
        <w:p w14:paraId="4F03BFDA"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89" w:history="1">
            <w:r w:rsidR="006A0CA0" w:rsidRPr="00865DC5">
              <w:rPr>
                <w:rStyle w:val="Hyperlink"/>
                <w:noProof/>
              </w:rPr>
              <w:t>2.1</w:t>
            </w:r>
            <w:r w:rsidR="006A0CA0">
              <w:rPr>
                <w:rFonts w:asciiTheme="minorHAnsi" w:eastAsiaTheme="minorEastAsia" w:hAnsiTheme="minorHAnsi"/>
                <w:noProof/>
                <w:color w:val="auto"/>
                <w:sz w:val="22"/>
                <w:lang w:val="en-US"/>
              </w:rPr>
              <w:tab/>
            </w:r>
            <w:r w:rsidR="006A0CA0" w:rsidRPr="00865DC5">
              <w:rPr>
                <w:rStyle w:val="Hyperlink"/>
                <w:noProof/>
              </w:rPr>
              <w:t>The proposal</w:t>
            </w:r>
            <w:r w:rsidR="006A0CA0">
              <w:rPr>
                <w:noProof/>
                <w:webHidden/>
              </w:rPr>
              <w:tab/>
            </w:r>
            <w:r w:rsidR="006A0CA0">
              <w:rPr>
                <w:noProof/>
                <w:webHidden/>
              </w:rPr>
              <w:fldChar w:fldCharType="begin"/>
            </w:r>
            <w:r w:rsidR="006A0CA0">
              <w:rPr>
                <w:noProof/>
                <w:webHidden/>
              </w:rPr>
              <w:instrText xml:space="preserve"> PAGEREF _Toc471983289 \h </w:instrText>
            </w:r>
            <w:r w:rsidR="006A0CA0">
              <w:rPr>
                <w:noProof/>
                <w:webHidden/>
              </w:rPr>
            </w:r>
            <w:r w:rsidR="006A0CA0">
              <w:rPr>
                <w:noProof/>
                <w:webHidden/>
              </w:rPr>
              <w:fldChar w:fldCharType="separate"/>
            </w:r>
            <w:r w:rsidR="00AA6094">
              <w:rPr>
                <w:noProof/>
                <w:webHidden/>
              </w:rPr>
              <w:t>6</w:t>
            </w:r>
            <w:r w:rsidR="006A0CA0">
              <w:rPr>
                <w:noProof/>
                <w:webHidden/>
              </w:rPr>
              <w:fldChar w:fldCharType="end"/>
            </w:r>
          </w:hyperlink>
        </w:p>
        <w:p w14:paraId="0D23BD9B"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91" w:history="1">
            <w:r w:rsidR="006A0CA0" w:rsidRPr="00865DC5">
              <w:rPr>
                <w:rStyle w:val="Hyperlink"/>
                <w:noProof/>
              </w:rPr>
              <w:t>2.2</w:t>
            </w:r>
            <w:r w:rsidR="006A0CA0">
              <w:rPr>
                <w:rFonts w:asciiTheme="minorHAnsi" w:eastAsiaTheme="minorEastAsia" w:hAnsiTheme="minorHAnsi"/>
                <w:noProof/>
                <w:color w:val="auto"/>
                <w:sz w:val="22"/>
                <w:lang w:val="en-US"/>
              </w:rPr>
              <w:tab/>
            </w:r>
            <w:r w:rsidR="006A0CA0" w:rsidRPr="00865DC5">
              <w:rPr>
                <w:rStyle w:val="Hyperlink"/>
                <w:noProof/>
              </w:rPr>
              <w:t>Membership of the Board</w:t>
            </w:r>
            <w:r w:rsidR="006A0CA0">
              <w:rPr>
                <w:noProof/>
                <w:webHidden/>
              </w:rPr>
              <w:tab/>
            </w:r>
            <w:r w:rsidR="006A0CA0">
              <w:rPr>
                <w:noProof/>
                <w:webHidden/>
              </w:rPr>
              <w:fldChar w:fldCharType="begin"/>
            </w:r>
            <w:r w:rsidR="006A0CA0">
              <w:rPr>
                <w:noProof/>
                <w:webHidden/>
              </w:rPr>
              <w:instrText xml:space="preserve"> PAGEREF _Toc471983291 \h </w:instrText>
            </w:r>
            <w:r w:rsidR="006A0CA0">
              <w:rPr>
                <w:noProof/>
                <w:webHidden/>
              </w:rPr>
            </w:r>
            <w:r w:rsidR="006A0CA0">
              <w:rPr>
                <w:noProof/>
                <w:webHidden/>
              </w:rPr>
              <w:fldChar w:fldCharType="separate"/>
            </w:r>
            <w:r w:rsidR="00AA6094">
              <w:rPr>
                <w:noProof/>
                <w:webHidden/>
              </w:rPr>
              <w:t>7</w:t>
            </w:r>
            <w:r w:rsidR="006A0CA0">
              <w:rPr>
                <w:noProof/>
                <w:webHidden/>
              </w:rPr>
              <w:fldChar w:fldCharType="end"/>
            </w:r>
          </w:hyperlink>
        </w:p>
        <w:p w14:paraId="1D0B2CEF" w14:textId="77777777" w:rsidR="006A0CA0" w:rsidRDefault="007E283B">
          <w:pPr>
            <w:pStyle w:val="TOC1"/>
            <w:tabs>
              <w:tab w:val="left" w:pos="480"/>
            </w:tabs>
            <w:rPr>
              <w:rFonts w:asciiTheme="minorHAnsi" w:eastAsiaTheme="minorEastAsia" w:hAnsiTheme="minorHAnsi"/>
              <w:b w:val="0"/>
              <w:noProof/>
              <w:color w:val="auto"/>
              <w:sz w:val="22"/>
              <w:lang w:val="en-US"/>
            </w:rPr>
          </w:pPr>
          <w:hyperlink w:anchor="_Toc471983294" w:history="1">
            <w:r w:rsidR="006A0CA0" w:rsidRPr="00865DC5">
              <w:rPr>
                <w:rStyle w:val="Hyperlink"/>
                <w:noProof/>
              </w:rPr>
              <w:t>3.</w:t>
            </w:r>
            <w:r w:rsidR="006A0CA0">
              <w:rPr>
                <w:rFonts w:asciiTheme="minorHAnsi" w:eastAsiaTheme="minorEastAsia" w:hAnsiTheme="minorHAnsi"/>
                <w:b w:val="0"/>
                <w:noProof/>
                <w:color w:val="auto"/>
                <w:sz w:val="22"/>
                <w:lang w:val="en-US"/>
              </w:rPr>
              <w:tab/>
            </w:r>
            <w:r w:rsidR="006A0CA0" w:rsidRPr="00865DC5">
              <w:rPr>
                <w:rStyle w:val="Hyperlink"/>
                <w:noProof/>
              </w:rPr>
              <w:t>Conducting the Inquiry</w:t>
            </w:r>
            <w:r w:rsidR="006A0CA0">
              <w:rPr>
                <w:noProof/>
                <w:webHidden/>
              </w:rPr>
              <w:tab/>
            </w:r>
            <w:r w:rsidR="006A0CA0">
              <w:rPr>
                <w:noProof/>
                <w:webHidden/>
              </w:rPr>
              <w:fldChar w:fldCharType="begin"/>
            </w:r>
            <w:r w:rsidR="006A0CA0">
              <w:rPr>
                <w:noProof/>
                <w:webHidden/>
              </w:rPr>
              <w:instrText xml:space="preserve"> PAGEREF _Toc471983294 \h </w:instrText>
            </w:r>
            <w:r w:rsidR="006A0CA0">
              <w:rPr>
                <w:noProof/>
                <w:webHidden/>
              </w:rPr>
            </w:r>
            <w:r w:rsidR="006A0CA0">
              <w:rPr>
                <w:noProof/>
                <w:webHidden/>
              </w:rPr>
              <w:fldChar w:fldCharType="separate"/>
            </w:r>
            <w:r w:rsidR="00AA6094">
              <w:rPr>
                <w:noProof/>
                <w:webHidden/>
              </w:rPr>
              <w:t>8</w:t>
            </w:r>
            <w:r w:rsidR="006A0CA0">
              <w:rPr>
                <w:noProof/>
                <w:webHidden/>
              </w:rPr>
              <w:fldChar w:fldCharType="end"/>
            </w:r>
          </w:hyperlink>
        </w:p>
        <w:p w14:paraId="50C780E6"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95" w:history="1">
            <w:r w:rsidR="006A0CA0" w:rsidRPr="00865DC5">
              <w:rPr>
                <w:rStyle w:val="Hyperlink"/>
                <w:noProof/>
              </w:rPr>
              <w:t>3.1</w:t>
            </w:r>
            <w:r w:rsidR="006A0CA0">
              <w:rPr>
                <w:rFonts w:asciiTheme="minorHAnsi" w:eastAsiaTheme="minorEastAsia" w:hAnsiTheme="minorHAnsi"/>
                <w:noProof/>
                <w:color w:val="auto"/>
                <w:sz w:val="22"/>
                <w:lang w:val="en-US"/>
              </w:rPr>
              <w:tab/>
            </w:r>
            <w:r w:rsidR="006A0CA0" w:rsidRPr="00865DC5">
              <w:rPr>
                <w:rStyle w:val="Hyperlink"/>
                <w:noProof/>
              </w:rPr>
              <w:t>Making a proposal</w:t>
            </w:r>
            <w:r w:rsidR="006A0CA0">
              <w:rPr>
                <w:noProof/>
                <w:webHidden/>
              </w:rPr>
              <w:tab/>
            </w:r>
            <w:r w:rsidR="006A0CA0">
              <w:rPr>
                <w:noProof/>
                <w:webHidden/>
              </w:rPr>
              <w:fldChar w:fldCharType="begin"/>
            </w:r>
            <w:r w:rsidR="006A0CA0">
              <w:rPr>
                <w:noProof/>
                <w:webHidden/>
              </w:rPr>
              <w:instrText xml:space="preserve"> PAGEREF _Toc471983295 \h </w:instrText>
            </w:r>
            <w:r w:rsidR="006A0CA0">
              <w:rPr>
                <w:noProof/>
                <w:webHidden/>
              </w:rPr>
            </w:r>
            <w:r w:rsidR="006A0CA0">
              <w:rPr>
                <w:noProof/>
                <w:webHidden/>
              </w:rPr>
              <w:fldChar w:fldCharType="separate"/>
            </w:r>
            <w:r w:rsidR="00AA6094">
              <w:rPr>
                <w:noProof/>
                <w:webHidden/>
              </w:rPr>
              <w:t>8</w:t>
            </w:r>
            <w:r w:rsidR="006A0CA0">
              <w:rPr>
                <w:noProof/>
                <w:webHidden/>
              </w:rPr>
              <w:fldChar w:fldCharType="end"/>
            </w:r>
          </w:hyperlink>
        </w:p>
        <w:p w14:paraId="3C2866BA"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98" w:history="1">
            <w:r w:rsidR="006A0CA0" w:rsidRPr="00865DC5">
              <w:rPr>
                <w:rStyle w:val="Hyperlink"/>
                <w:noProof/>
              </w:rPr>
              <w:t>3.1</w:t>
            </w:r>
            <w:r w:rsidR="006A0CA0">
              <w:rPr>
                <w:rFonts w:asciiTheme="minorHAnsi" w:eastAsiaTheme="minorEastAsia" w:hAnsiTheme="minorHAnsi"/>
                <w:noProof/>
                <w:color w:val="auto"/>
                <w:sz w:val="22"/>
                <w:lang w:val="en-US"/>
              </w:rPr>
              <w:tab/>
            </w:r>
            <w:r w:rsidR="006A0CA0" w:rsidRPr="00865DC5">
              <w:rPr>
                <w:rStyle w:val="Hyperlink"/>
                <w:noProof/>
              </w:rPr>
              <w:t>Community of Interests</w:t>
            </w:r>
            <w:r w:rsidR="006A0CA0">
              <w:rPr>
                <w:noProof/>
                <w:webHidden/>
              </w:rPr>
              <w:tab/>
            </w:r>
            <w:r w:rsidR="006A0CA0">
              <w:rPr>
                <w:noProof/>
                <w:webHidden/>
              </w:rPr>
              <w:fldChar w:fldCharType="begin"/>
            </w:r>
            <w:r w:rsidR="006A0CA0">
              <w:rPr>
                <w:noProof/>
                <w:webHidden/>
              </w:rPr>
              <w:instrText xml:space="preserve"> PAGEREF _Toc471983298 \h </w:instrText>
            </w:r>
            <w:r w:rsidR="006A0CA0">
              <w:rPr>
                <w:noProof/>
                <w:webHidden/>
              </w:rPr>
            </w:r>
            <w:r w:rsidR="006A0CA0">
              <w:rPr>
                <w:noProof/>
                <w:webHidden/>
              </w:rPr>
              <w:fldChar w:fldCharType="separate"/>
            </w:r>
            <w:r w:rsidR="00AA6094">
              <w:rPr>
                <w:noProof/>
                <w:webHidden/>
              </w:rPr>
              <w:t>10</w:t>
            </w:r>
            <w:r w:rsidR="006A0CA0">
              <w:rPr>
                <w:noProof/>
                <w:webHidden/>
              </w:rPr>
              <w:fldChar w:fldCharType="end"/>
            </w:r>
          </w:hyperlink>
        </w:p>
        <w:p w14:paraId="74F9C383"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299" w:history="1">
            <w:r w:rsidR="006A0CA0" w:rsidRPr="00865DC5">
              <w:rPr>
                <w:rStyle w:val="Hyperlink"/>
                <w:noProof/>
              </w:rPr>
              <w:t>3.2</w:t>
            </w:r>
            <w:r w:rsidR="006A0CA0">
              <w:rPr>
                <w:rFonts w:asciiTheme="minorHAnsi" w:eastAsiaTheme="minorEastAsia" w:hAnsiTheme="minorHAnsi"/>
                <w:noProof/>
                <w:color w:val="auto"/>
                <w:sz w:val="22"/>
                <w:lang w:val="en-US"/>
              </w:rPr>
              <w:tab/>
            </w:r>
            <w:r w:rsidR="006A0CA0" w:rsidRPr="00865DC5">
              <w:rPr>
                <w:rStyle w:val="Hyperlink"/>
                <w:noProof/>
              </w:rPr>
              <w:t>Physical and Topographic Features</w:t>
            </w:r>
            <w:r w:rsidR="006A0CA0">
              <w:rPr>
                <w:noProof/>
                <w:webHidden/>
              </w:rPr>
              <w:tab/>
            </w:r>
            <w:r w:rsidR="006A0CA0">
              <w:rPr>
                <w:noProof/>
                <w:webHidden/>
              </w:rPr>
              <w:fldChar w:fldCharType="begin"/>
            </w:r>
            <w:r w:rsidR="006A0CA0">
              <w:rPr>
                <w:noProof/>
                <w:webHidden/>
              </w:rPr>
              <w:instrText xml:space="preserve"> PAGEREF _Toc471983299 \h </w:instrText>
            </w:r>
            <w:r w:rsidR="006A0CA0">
              <w:rPr>
                <w:noProof/>
                <w:webHidden/>
              </w:rPr>
            </w:r>
            <w:r w:rsidR="006A0CA0">
              <w:rPr>
                <w:noProof/>
                <w:webHidden/>
              </w:rPr>
              <w:fldChar w:fldCharType="separate"/>
            </w:r>
            <w:r w:rsidR="00AA6094">
              <w:rPr>
                <w:noProof/>
                <w:webHidden/>
              </w:rPr>
              <w:t>11</w:t>
            </w:r>
            <w:r w:rsidR="006A0CA0">
              <w:rPr>
                <w:noProof/>
                <w:webHidden/>
              </w:rPr>
              <w:fldChar w:fldCharType="end"/>
            </w:r>
          </w:hyperlink>
        </w:p>
        <w:p w14:paraId="2CCE5F8B"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0" w:history="1">
            <w:r w:rsidR="006A0CA0" w:rsidRPr="00865DC5">
              <w:rPr>
                <w:rStyle w:val="Hyperlink"/>
                <w:noProof/>
              </w:rPr>
              <w:t>3.3</w:t>
            </w:r>
            <w:r w:rsidR="006A0CA0">
              <w:rPr>
                <w:rFonts w:asciiTheme="minorHAnsi" w:eastAsiaTheme="minorEastAsia" w:hAnsiTheme="minorHAnsi"/>
                <w:noProof/>
                <w:color w:val="auto"/>
                <w:sz w:val="22"/>
                <w:lang w:val="en-US"/>
              </w:rPr>
              <w:tab/>
            </w:r>
            <w:r w:rsidR="006A0CA0" w:rsidRPr="00865DC5">
              <w:rPr>
                <w:rStyle w:val="Hyperlink"/>
                <w:noProof/>
              </w:rPr>
              <w:t>Demographic Trends</w:t>
            </w:r>
            <w:r w:rsidR="006A0CA0">
              <w:rPr>
                <w:noProof/>
                <w:webHidden/>
              </w:rPr>
              <w:tab/>
            </w:r>
            <w:r w:rsidR="006A0CA0">
              <w:rPr>
                <w:noProof/>
                <w:webHidden/>
              </w:rPr>
              <w:fldChar w:fldCharType="begin"/>
            </w:r>
            <w:r w:rsidR="006A0CA0">
              <w:rPr>
                <w:noProof/>
                <w:webHidden/>
              </w:rPr>
              <w:instrText xml:space="preserve"> PAGEREF _Toc471983300 \h </w:instrText>
            </w:r>
            <w:r w:rsidR="006A0CA0">
              <w:rPr>
                <w:noProof/>
                <w:webHidden/>
              </w:rPr>
            </w:r>
            <w:r w:rsidR="006A0CA0">
              <w:rPr>
                <w:noProof/>
                <w:webHidden/>
              </w:rPr>
              <w:fldChar w:fldCharType="separate"/>
            </w:r>
            <w:r w:rsidR="00AA6094">
              <w:rPr>
                <w:noProof/>
                <w:webHidden/>
              </w:rPr>
              <w:t>11</w:t>
            </w:r>
            <w:r w:rsidR="006A0CA0">
              <w:rPr>
                <w:noProof/>
                <w:webHidden/>
              </w:rPr>
              <w:fldChar w:fldCharType="end"/>
            </w:r>
          </w:hyperlink>
        </w:p>
        <w:p w14:paraId="04342128"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1" w:history="1">
            <w:r w:rsidR="006A0CA0" w:rsidRPr="00865DC5">
              <w:rPr>
                <w:rStyle w:val="Hyperlink"/>
                <w:noProof/>
              </w:rPr>
              <w:t>3.4</w:t>
            </w:r>
            <w:r w:rsidR="006A0CA0">
              <w:rPr>
                <w:rFonts w:asciiTheme="minorHAnsi" w:eastAsiaTheme="minorEastAsia" w:hAnsiTheme="minorHAnsi"/>
                <w:noProof/>
                <w:color w:val="auto"/>
                <w:sz w:val="22"/>
                <w:lang w:val="en-US"/>
              </w:rPr>
              <w:tab/>
            </w:r>
            <w:r w:rsidR="006A0CA0" w:rsidRPr="00865DC5">
              <w:rPr>
                <w:rStyle w:val="Hyperlink"/>
                <w:noProof/>
              </w:rPr>
              <w:t>Economic Factors</w:t>
            </w:r>
            <w:r w:rsidR="006A0CA0">
              <w:rPr>
                <w:noProof/>
                <w:webHidden/>
              </w:rPr>
              <w:tab/>
            </w:r>
            <w:r w:rsidR="006A0CA0">
              <w:rPr>
                <w:noProof/>
                <w:webHidden/>
              </w:rPr>
              <w:fldChar w:fldCharType="begin"/>
            </w:r>
            <w:r w:rsidR="006A0CA0">
              <w:rPr>
                <w:noProof/>
                <w:webHidden/>
              </w:rPr>
              <w:instrText xml:space="preserve"> PAGEREF _Toc471983301 \h </w:instrText>
            </w:r>
            <w:r w:rsidR="006A0CA0">
              <w:rPr>
                <w:noProof/>
                <w:webHidden/>
              </w:rPr>
            </w:r>
            <w:r w:rsidR="006A0CA0">
              <w:rPr>
                <w:noProof/>
                <w:webHidden/>
              </w:rPr>
              <w:fldChar w:fldCharType="separate"/>
            </w:r>
            <w:r w:rsidR="00AA6094">
              <w:rPr>
                <w:noProof/>
                <w:webHidden/>
              </w:rPr>
              <w:t>11</w:t>
            </w:r>
            <w:r w:rsidR="006A0CA0">
              <w:rPr>
                <w:noProof/>
                <w:webHidden/>
              </w:rPr>
              <w:fldChar w:fldCharType="end"/>
            </w:r>
          </w:hyperlink>
        </w:p>
        <w:p w14:paraId="5EE89DD9"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2" w:history="1">
            <w:r w:rsidR="006A0CA0" w:rsidRPr="00865DC5">
              <w:rPr>
                <w:rStyle w:val="Hyperlink"/>
                <w:noProof/>
              </w:rPr>
              <w:t>3.5</w:t>
            </w:r>
            <w:r w:rsidR="006A0CA0">
              <w:rPr>
                <w:rFonts w:asciiTheme="minorHAnsi" w:eastAsiaTheme="minorEastAsia" w:hAnsiTheme="minorHAnsi"/>
                <w:noProof/>
                <w:color w:val="auto"/>
                <w:sz w:val="22"/>
                <w:lang w:val="en-US"/>
              </w:rPr>
              <w:tab/>
            </w:r>
            <w:r w:rsidR="006A0CA0" w:rsidRPr="00865DC5">
              <w:rPr>
                <w:rStyle w:val="Hyperlink"/>
                <w:noProof/>
              </w:rPr>
              <w:t>History of the Area</w:t>
            </w:r>
            <w:r w:rsidR="006A0CA0">
              <w:rPr>
                <w:noProof/>
                <w:webHidden/>
              </w:rPr>
              <w:tab/>
            </w:r>
            <w:r w:rsidR="006A0CA0">
              <w:rPr>
                <w:noProof/>
                <w:webHidden/>
              </w:rPr>
              <w:fldChar w:fldCharType="begin"/>
            </w:r>
            <w:r w:rsidR="006A0CA0">
              <w:rPr>
                <w:noProof/>
                <w:webHidden/>
              </w:rPr>
              <w:instrText xml:space="preserve"> PAGEREF _Toc471983302 \h </w:instrText>
            </w:r>
            <w:r w:rsidR="006A0CA0">
              <w:rPr>
                <w:noProof/>
                <w:webHidden/>
              </w:rPr>
            </w:r>
            <w:r w:rsidR="006A0CA0">
              <w:rPr>
                <w:noProof/>
                <w:webHidden/>
              </w:rPr>
              <w:fldChar w:fldCharType="separate"/>
            </w:r>
            <w:r w:rsidR="00AA6094">
              <w:rPr>
                <w:noProof/>
                <w:webHidden/>
              </w:rPr>
              <w:t>12</w:t>
            </w:r>
            <w:r w:rsidR="006A0CA0">
              <w:rPr>
                <w:noProof/>
                <w:webHidden/>
              </w:rPr>
              <w:fldChar w:fldCharType="end"/>
            </w:r>
          </w:hyperlink>
        </w:p>
        <w:p w14:paraId="1CFC6F04"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3" w:history="1">
            <w:r w:rsidR="006A0CA0" w:rsidRPr="00865DC5">
              <w:rPr>
                <w:rStyle w:val="Hyperlink"/>
                <w:noProof/>
              </w:rPr>
              <w:t>3.6</w:t>
            </w:r>
            <w:r w:rsidR="006A0CA0">
              <w:rPr>
                <w:rFonts w:asciiTheme="minorHAnsi" w:eastAsiaTheme="minorEastAsia" w:hAnsiTheme="minorHAnsi"/>
                <w:noProof/>
                <w:color w:val="auto"/>
                <w:sz w:val="22"/>
                <w:lang w:val="en-US"/>
              </w:rPr>
              <w:tab/>
            </w:r>
            <w:r w:rsidR="006A0CA0" w:rsidRPr="00865DC5">
              <w:rPr>
                <w:rStyle w:val="Hyperlink"/>
                <w:noProof/>
              </w:rPr>
              <w:t>Transport and Communication</w:t>
            </w:r>
            <w:r w:rsidR="006A0CA0">
              <w:rPr>
                <w:noProof/>
                <w:webHidden/>
              </w:rPr>
              <w:tab/>
            </w:r>
            <w:r w:rsidR="006A0CA0">
              <w:rPr>
                <w:noProof/>
                <w:webHidden/>
              </w:rPr>
              <w:fldChar w:fldCharType="begin"/>
            </w:r>
            <w:r w:rsidR="006A0CA0">
              <w:rPr>
                <w:noProof/>
                <w:webHidden/>
              </w:rPr>
              <w:instrText xml:space="preserve"> PAGEREF _Toc471983303 \h </w:instrText>
            </w:r>
            <w:r w:rsidR="006A0CA0">
              <w:rPr>
                <w:noProof/>
                <w:webHidden/>
              </w:rPr>
            </w:r>
            <w:r w:rsidR="006A0CA0">
              <w:rPr>
                <w:noProof/>
                <w:webHidden/>
              </w:rPr>
              <w:fldChar w:fldCharType="separate"/>
            </w:r>
            <w:r w:rsidR="00AA6094">
              <w:rPr>
                <w:noProof/>
                <w:webHidden/>
              </w:rPr>
              <w:t>12</w:t>
            </w:r>
            <w:r w:rsidR="006A0CA0">
              <w:rPr>
                <w:noProof/>
                <w:webHidden/>
              </w:rPr>
              <w:fldChar w:fldCharType="end"/>
            </w:r>
          </w:hyperlink>
        </w:p>
        <w:p w14:paraId="1B3BB67C"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4" w:history="1">
            <w:r w:rsidR="006A0CA0" w:rsidRPr="00865DC5">
              <w:rPr>
                <w:rStyle w:val="Hyperlink"/>
                <w:noProof/>
              </w:rPr>
              <w:t>3.7</w:t>
            </w:r>
            <w:r w:rsidR="006A0CA0">
              <w:rPr>
                <w:rFonts w:asciiTheme="minorHAnsi" w:eastAsiaTheme="minorEastAsia" w:hAnsiTheme="minorHAnsi"/>
                <w:noProof/>
                <w:color w:val="auto"/>
                <w:sz w:val="22"/>
                <w:lang w:val="en-US"/>
              </w:rPr>
              <w:tab/>
            </w:r>
            <w:r w:rsidR="006A0CA0" w:rsidRPr="00865DC5">
              <w:rPr>
                <w:rStyle w:val="Hyperlink"/>
                <w:noProof/>
              </w:rPr>
              <w:t>Matters Affecting the Viability of Local Governments</w:t>
            </w:r>
            <w:r w:rsidR="006A0CA0">
              <w:rPr>
                <w:noProof/>
                <w:webHidden/>
              </w:rPr>
              <w:tab/>
            </w:r>
            <w:r w:rsidR="006A0CA0">
              <w:rPr>
                <w:noProof/>
                <w:webHidden/>
              </w:rPr>
              <w:fldChar w:fldCharType="begin"/>
            </w:r>
            <w:r w:rsidR="006A0CA0">
              <w:rPr>
                <w:noProof/>
                <w:webHidden/>
              </w:rPr>
              <w:instrText xml:space="preserve"> PAGEREF _Toc471983304 \h </w:instrText>
            </w:r>
            <w:r w:rsidR="006A0CA0">
              <w:rPr>
                <w:noProof/>
                <w:webHidden/>
              </w:rPr>
            </w:r>
            <w:r w:rsidR="006A0CA0">
              <w:rPr>
                <w:noProof/>
                <w:webHidden/>
              </w:rPr>
              <w:fldChar w:fldCharType="separate"/>
            </w:r>
            <w:r w:rsidR="00AA6094">
              <w:rPr>
                <w:noProof/>
                <w:webHidden/>
              </w:rPr>
              <w:t>12</w:t>
            </w:r>
            <w:r w:rsidR="006A0CA0">
              <w:rPr>
                <w:noProof/>
                <w:webHidden/>
              </w:rPr>
              <w:fldChar w:fldCharType="end"/>
            </w:r>
          </w:hyperlink>
        </w:p>
        <w:p w14:paraId="5CD47834"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5" w:history="1">
            <w:r w:rsidR="006A0CA0" w:rsidRPr="00865DC5">
              <w:rPr>
                <w:rStyle w:val="Hyperlink"/>
                <w:noProof/>
              </w:rPr>
              <w:t>3.8</w:t>
            </w:r>
            <w:r w:rsidR="006A0CA0">
              <w:rPr>
                <w:rFonts w:asciiTheme="minorHAnsi" w:eastAsiaTheme="minorEastAsia" w:hAnsiTheme="minorHAnsi"/>
                <w:noProof/>
                <w:color w:val="auto"/>
                <w:sz w:val="22"/>
                <w:lang w:val="en-US"/>
              </w:rPr>
              <w:tab/>
            </w:r>
            <w:r w:rsidR="006A0CA0" w:rsidRPr="00865DC5">
              <w:rPr>
                <w:rStyle w:val="Hyperlink"/>
                <w:noProof/>
              </w:rPr>
              <w:t>The Effective Delivery of Local Government Services</w:t>
            </w:r>
            <w:r w:rsidR="006A0CA0">
              <w:rPr>
                <w:noProof/>
                <w:webHidden/>
              </w:rPr>
              <w:tab/>
            </w:r>
            <w:r w:rsidR="006A0CA0">
              <w:rPr>
                <w:noProof/>
                <w:webHidden/>
              </w:rPr>
              <w:fldChar w:fldCharType="begin"/>
            </w:r>
            <w:r w:rsidR="006A0CA0">
              <w:rPr>
                <w:noProof/>
                <w:webHidden/>
              </w:rPr>
              <w:instrText xml:space="preserve"> PAGEREF _Toc471983305 \h </w:instrText>
            </w:r>
            <w:r w:rsidR="006A0CA0">
              <w:rPr>
                <w:noProof/>
                <w:webHidden/>
              </w:rPr>
            </w:r>
            <w:r w:rsidR="006A0CA0">
              <w:rPr>
                <w:noProof/>
                <w:webHidden/>
              </w:rPr>
              <w:fldChar w:fldCharType="separate"/>
            </w:r>
            <w:r w:rsidR="00AA6094">
              <w:rPr>
                <w:noProof/>
                <w:webHidden/>
              </w:rPr>
              <w:t>13</w:t>
            </w:r>
            <w:r w:rsidR="006A0CA0">
              <w:rPr>
                <w:noProof/>
                <w:webHidden/>
              </w:rPr>
              <w:fldChar w:fldCharType="end"/>
            </w:r>
          </w:hyperlink>
        </w:p>
        <w:p w14:paraId="5E1455D4" w14:textId="77777777" w:rsidR="006A0CA0" w:rsidRDefault="007E283B">
          <w:pPr>
            <w:pStyle w:val="TOC1"/>
            <w:tabs>
              <w:tab w:val="left" w:pos="480"/>
            </w:tabs>
            <w:rPr>
              <w:rFonts w:asciiTheme="minorHAnsi" w:eastAsiaTheme="minorEastAsia" w:hAnsiTheme="minorHAnsi"/>
              <w:b w:val="0"/>
              <w:noProof/>
              <w:color w:val="auto"/>
              <w:sz w:val="22"/>
              <w:lang w:val="en-US"/>
            </w:rPr>
          </w:pPr>
          <w:hyperlink w:anchor="_Toc471983306" w:history="1">
            <w:r w:rsidR="006A0CA0" w:rsidRPr="00865DC5">
              <w:rPr>
                <w:rStyle w:val="Hyperlink"/>
                <w:noProof/>
              </w:rPr>
              <w:t>4.</w:t>
            </w:r>
            <w:r w:rsidR="006A0CA0">
              <w:rPr>
                <w:rFonts w:asciiTheme="minorHAnsi" w:eastAsiaTheme="minorEastAsia" w:hAnsiTheme="minorHAnsi"/>
                <w:b w:val="0"/>
                <w:noProof/>
                <w:color w:val="auto"/>
                <w:sz w:val="22"/>
                <w:lang w:val="en-US"/>
              </w:rPr>
              <w:tab/>
            </w:r>
            <w:r w:rsidR="006A0CA0" w:rsidRPr="00865DC5">
              <w:rPr>
                <w:rStyle w:val="Hyperlink"/>
                <w:noProof/>
              </w:rPr>
              <w:t>Consultation</w:t>
            </w:r>
            <w:r w:rsidR="006A0CA0">
              <w:rPr>
                <w:noProof/>
                <w:webHidden/>
              </w:rPr>
              <w:tab/>
            </w:r>
            <w:r w:rsidR="006A0CA0">
              <w:rPr>
                <w:noProof/>
                <w:webHidden/>
              </w:rPr>
              <w:fldChar w:fldCharType="begin"/>
            </w:r>
            <w:r w:rsidR="006A0CA0">
              <w:rPr>
                <w:noProof/>
                <w:webHidden/>
              </w:rPr>
              <w:instrText xml:space="preserve"> PAGEREF _Toc471983306 \h </w:instrText>
            </w:r>
            <w:r w:rsidR="006A0CA0">
              <w:rPr>
                <w:noProof/>
                <w:webHidden/>
              </w:rPr>
            </w:r>
            <w:r w:rsidR="006A0CA0">
              <w:rPr>
                <w:noProof/>
                <w:webHidden/>
              </w:rPr>
              <w:fldChar w:fldCharType="separate"/>
            </w:r>
            <w:r w:rsidR="00AA6094">
              <w:rPr>
                <w:noProof/>
                <w:webHidden/>
              </w:rPr>
              <w:t>14</w:t>
            </w:r>
            <w:r w:rsidR="006A0CA0">
              <w:rPr>
                <w:noProof/>
                <w:webHidden/>
              </w:rPr>
              <w:fldChar w:fldCharType="end"/>
            </w:r>
          </w:hyperlink>
        </w:p>
        <w:p w14:paraId="4D2D9848"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07" w:history="1">
            <w:r w:rsidR="006A0CA0" w:rsidRPr="00865DC5">
              <w:rPr>
                <w:rStyle w:val="Hyperlink"/>
                <w:noProof/>
              </w:rPr>
              <w:t>4.1</w:t>
            </w:r>
            <w:r w:rsidR="006A0CA0">
              <w:rPr>
                <w:rFonts w:asciiTheme="minorHAnsi" w:eastAsiaTheme="minorEastAsia" w:hAnsiTheme="minorHAnsi"/>
                <w:noProof/>
                <w:color w:val="auto"/>
                <w:sz w:val="22"/>
                <w:lang w:val="en-US"/>
              </w:rPr>
              <w:tab/>
            </w:r>
            <w:r w:rsidR="006A0CA0" w:rsidRPr="00865DC5">
              <w:rPr>
                <w:rStyle w:val="Hyperlink"/>
                <w:noProof/>
              </w:rPr>
              <w:t>Meetings with Affected Local Governments</w:t>
            </w:r>
            <w:r w:rsidR="006A0CA0">
              <w:rPr>
                <w:noProof/>
                <w:webHidden/>
              </w:rPr>
              <w:tab/>
            </w:r>
            <w:r w:rsidR="006A0CA0">
              <w:rPr>
                <w:noProof/>
                <w:webHidden/>
              </w:rPr>
              <w:fldChar w:fldCharType="begin"/>
            </w:r>
            <w:r w:rsidR="006A0CA0">
              <w:rPr>
                <w:noProof/>
                <w:webHidden/>
              </w:rPr>
              <w:instrText xml:space="preserve"> PAGEREF _Toc471983307 \h </w:instrText>
            </w:r>
            <w:r w:rsidR="006A0CA0">
              <w:rPr>
                <w:noProof/>
                <w:webHidden/>
              </w:rPr>
            </w:r>
            <w:r w:rsidR="006A0CA0">
              <w:rPr>
                <w:noProof/>
                <w:webHidden/>
              </w:rPr>
              <w:fldChar w:fldCharType="separate"/>
            </w:r>
            <w:r w:rsidR="00AA6094">
              <w:rPr>
                <w:noProof/>
                <w:webHidden/>
              </w:rPr>
              <w:t>14</w:t>
            </w:r>
            <w:r w:rsidR="006A0CA0">
              <w:rPr>
                <w:noProof/>
                <w:webHidden/>
              </w:rPr>
              <w:fldChar w:fldCharType="end"/>
            </w:r>
          </w:hyperlink>
        </w:p>
        <w:p w14:paraId="3CA2F4FB"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10" w:history="1">
            <w:r w:rsidR="006A0CA0" w:rsidRPr="00865DC5">
              <w:rPr>
                <w:rStyle w:val="Hyperlink"/>
                <w:noProof/>
              </w:rPr>
              <w:t>4.2</w:t>
            </w:r>
            <w:r w:rsidR="006A0CA0">
              <w:rPr>
                <w:rFonts w:asciiTheme="minorHAnsi" w:eastAsiaTheme="minorEastAsia" w:hAnsiTheme="minorHAnsi"/>
                <w:noProof/>
                <w:color w:val="auto"/>
                <w:sz w:val="22"/>
                <w:lang w:val="en-US"/>
              </w:rPr>
              <w:tab/>
            </w:r>
            <w:r w:rsidR="006A0CA0" w:rsidRPr="00865DC5">
              <w:rPr>
                <w:rStyle w:val="Hyperlink"/>
                <w:noProof/>
              </w:rPr>
              <w:t>Public Hearings</w:t>
            </w:r>
            <w:r w:rsidR="006A0CA0">
              <w:rPr>
                <w:noProof/>
                <w:webHidden/>
              </w:rPr>
              <w:tab/>
            </w:r>
            <w:r w:rsidR="006A0CA0">
              <w:rPr>
                <w:noProof/>
                <w:webHidden/>
              </w:rPr>
              <w:fldChar w:fldCharType="begin"/>
            </w:r>
            <w:r w:rsidR="006A0CA0">
              <w:rPr>
                <w:noProof/>
                <w:webHidden/>
              </w:rPr>
              <w:instrText xml:space="preserve"> PAGEREF _Toc471983310 \h </w:instrText>
            </w:r>
            <w:r w:rsidR="006A0CA0">
              <w:rPr>
                <w:noProof/>
                <w:webHidden/>
              </w:rPr>
            </w:r>
            <w:r w:rsidR="006A0CA0">
              <w:rPr>
                <w:noProof/>
                <w:webHidden/>
              </w:rPr>
              <w:fldChar w:fldCharType="separate"/>
            </w:r>
            <w:r w:rsidR="00AA6094">
              <w:rPr>
                <w:noProof/>
                <w:webHidden/>
              </w:rPr>
              <w:t>16</w:t>
            </w:r>
            <w:r w:rsidR="006A0CA0">
              <w:rPr>
                <w:noProof/>
                <w:webHidden/>
              </w:rPr>
              <w:fldChar w:fldCharType="end"/>
            </w:r>
          </w:hyperlink>
        </w:p>
        <w:p w14:paraId="529D0FC8"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11" w:history="1">
            <w:r w:rsidR="006A0CA0" w:rsidRPr="00865DC5">
              <w:rPr>
                <w:rStyle w:val="Hyperlink"/>
                <w:noProof/>
              </w:rPr>
              <w:t>4.3</w:t>
            </w:r>
            <w:r w:rsidR="006A0CA0">
              <w:rPr>
                <w:rFonts w:asciiTheme="minorHAnsi" w:eastAsiaTheme="minorEastAsia" w:hAnsiTheme="minorHAnsi"/>
                <w:noProof/>
                <w:color w:val="auto"/>
                <w:sz w:val="22"/>
                <w:lang w:val="en-US"/>
              </w:rPr>
              <w:tab/>
            </w:r>
            <w:r w:rsidR="006A0CA0" w:rsidRPr="00865DC5">
              <w:rPr>
                <w:rStyle w:val="Hyperlink"/>
                <w:noProof/>
              </w:rPr>
              <w:t>Analysis of Public Submissions</w:t>
            </w:r>
            <w:r w:rsidR="006A0CA0">
              <w:rPr>
                <w:noProof/>
                <w:webHidden/>
              </w:rPr>
              <w:tab/>
            </w:r>
            <w:r w:rsidR="006A0CA0">
              <w:rPr>
                <w:noProof/>
                <w:webHidden/>
              </w:rPr>
              <w:fldChar w:fldCharType="begin"/>
            </w:r>
            <w:r w:rsidR="006A0CA0">
              <w:rPr>
                <w:noProof/>
                <w:webHidden/>
              </w:rPr>
              <w:instrText xml:space="preserve"> PAGEREF _Toc471983311 \h </w:instrText>
            </w:r>
            <w:r w:rsidR="006A0CA0">
              <w:rPr>
                <w:noProof/>
                <w:webHidden/>
              </w:rPr>
            </w:r>
            <w:r w:rsidR="006A0CA0">
              <w:rPr>
                <w:noProof/>
                <w:webHidden/>
              </w:rPr>
              <w:fldChar w:fldCharType="separate"/>
            </w:r>
            <w:r w:rsidR="00AA6094">
              <w:rPr>
                <w:noProof/>
                <w:webHidden/>
              </w:rPr>
              <w:t>17</w:t>
            </w:r>
            <w:r w:rsidR="006A0CA0">
              <w:rPr>
                <w:noProof/>
                <w:webHidden/>
              </w:rPr>
              <w:fldChar w:fldCharType="end"/>
            </w:r>
          </w:hyperlink>
        </w:p>
        <w:p w14:paraId="6E735A3F" w14:textId="77777777" w:rsidR="006A0CA0" w:rsidRDefault="007E283B">
          <w:pPr>
            <w:pStyle w:val="TOC1"/>
            <w:tabs>
              <w:tab w:val="left" w:pos="480"/>
            </w:tabs>
            <w:rPr>
              <w:rFonts w:asciiTheme="minorHAnsi" w:eastAsiaTheme="minorEastAsia" w:hAnsiTheme="minorHAnsi"/>
              <w:b w:val="0"/>
              <w:noProof/>
              <w:color w:val="auto"/>
              <w:sz w:val="22"/>
              <w:lang w:val="en-US"/>
            </w:rPr>
          </w:pPr>
          <w:hyperlink w:anchor="_Toc471983312" w:history="1">
            <w:r w:rsidR="006A0CA0" w:rsidRPr="00865DC5">
              <w:rPr>
                <w:rStyle w:val="Hyperlink"/>
                <w:noProof/>
                <w:lang w:eastAsia="en-AU"/>
              </w:rPr>
              <w:t>5.</w:t>
            </w:r>
            <w:r w:rsidR="006A0CA0">
              <w:rPr>
                <w:rFonts w:asciiTheme="minorHAnsi" w:eastAsiaTheme="minorEastAsia" w:hAnsiTheme="minorHAnsi"/>
                <w:b w:val="0"/>
                <w:noProof/>
                <w:color w:val="auto"/>
                <w:sz w:val="22"/>
                <w:lang w:val="en-US"/>
              </w:rPr>
              <w:tab/>
            </w:r>
            <w:r w:rsidR="006A0CA0" w:rsidRPr="00865DC5">
              <w:rPr>
                <w:rStyle w:val="Hyperlink"/>
                <w:noProof/>
                <w:lang w:eastAsia="en-AU"/>
              </w:rPr>
              <w:t>Assessment of the Proposal – Matters Considered by the Board</w:t>
            </w:r>
            <w:r w:rsidR="006A0CA0">
              <w:rPr>
                <w:noProof/>
                <w:webHidden/>
              </w:rPr>
              <w:tab/>
            </w:r>
            <w:r w:rsidR="006A0CA0">
              <w:rPr>
                <w:noProof/>
                <w:webHidden/>
              </w:rPr>
              <w:fldChar w:fldCharType="begin"/>
            </w:r>
            <w:r w:rsidR="006A0CA0">
              <w:rPr>
                <w:noProof/>
                <w:webHidden/>
              </w:rPr>
              <w:instrText xml:space="preserve"> PAGEREF _Toc471983312 \h </w:instrText>
            </w:r>
            <w:r w:rsidR="006A0CA0">
              <w:rPr>
                <w:noProof/>
                <w:webHidden/>
              </w:rPr>
            </w:r>
            <w:r w:rsidR="006A0CA0">
              <w:rPr>
                <w:noProof/>
                <w:webHidden/>
              </w:rPr>
              <w:fldChar w:fldCharType="separate"/>
            </w:r>
            <w:r w:rsidR="00AA6094">
              <w:rPr>
                <w:noProof/>
                <w:webHidden/>
              </w:rPr>
              <w:t>20</w:t>
            </w:r>
            <w:r w:rsidR="006A0CA0">
              <w:rPr>
                <w:noProof/>
                <w:webHidden/>
              </w:rPr>
              <w:fldChar w:fldCharType="end"/>
            </w:r>
          </w:hyperlink>
        </w:p>
        <w:p w14:paraId="5A5A26FC"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13" w:history="1">
            <w:r w:rsidR="006A0CA0" w:rsidRPr="00865DC5">
              <w:rPr>
                <w:rStyle w:val="Hyperlink"/>
                <w:noProof/>
                <w:lang w:eastAsia="en-AU"/>
              </w:rPr>
              <w:t>5.1</w:t>
            </w:r>
            <w:r w:rsidR="006A0CA0">
              <w:rPr>
                <w:rFonts w:asciiTheme="minorHAnsi" w:eastAsiaTheme="minorEastAsia" w:hAnsiTheme="minorHAnsi"/>
                <w:noProof/>
                <w:color w:val="auto"/>
                <w:sz w:val="22"/>
                <w:lang w:val="en-US"/>
              </w:rPr>
              <w:tab/>
            </w:r>
            <w:r w:rsidR="006A0CA0" w:rsidRPr="00865DC5">
              <w:rPr>
                <w:rStyle w:val="Hyperlink"/>
                <w:noProof/>
                <w:lang w:eastAsia="en-AU"/>
              </w:rPr>
              <w:t>Community of Interests</w:t>
            </w:r>
            <w:r w:rsidR="006A0CA0">
              <w:rPr>
                <w:noProof/>
                <w:webHidden/>
              </w:rPr>
              <w:tab/>
            </w:r>
            <w:r w:rsidR="006A0CA0">
              <w:rPr>
                <w:noProof/>
                <w:webHidden/>
              </w:rPr>
              <w:fldChar w:fldCharType="begin"/>
            </w:r>
            <w:r w:rsidR="006A0CA0">
              <w:rPr>
                <w:noProof/>
                <w:webHidden/>
              </w:rPr>
              <w:instrText xml:space="preserve"> PAGEREF _Toc471983313 \h </w:instrText>
            </w:r>
            <w:r w:rsidR="006A0CA0">
              <w:rPr>
                <w:noProof/>
                <w:webHidden/>
              </w:rPr>
            </w:r>
            <w:r w:rsidR="006A0CA0">
              <w:rPr>
                <w:noProof/>
                <w:webHidden/>
              </w:rPr>
              <w:fldChar w:fldCharType="separate"/>
            </w:r>
            <w:r w:rsidR="00AA6094">
              <w:rPr>
                <w:noProof/>
                <w:webHidden/>
              </w:rPr>
              <w:t>20</w:t>
            </w:r>
            <w:r w:rsidR="006A0CA0">
              <w:rPr>
                <w:noProof/>
                <w:webHidden/>
              </w:rPr>
              <w:fldChar w:fldCharType="end"/>
            </w:r>
          </w:hyperlink>
        </w:p>
        <w:p w14:paraId="4F967460" w14:textId="77777777" w:rsidR="006A0CA0" w:rsidRDefault="007E283B">
          <w:pPr>
            <w:pStyle w:val="TOC2"/>
            <w:rPr>
              <w:rFonts w:asciiTheme="minorHAnsi" w:eastAsiaTheme="minorEastAsia" w:hAnsiTheme="minorHAnsi"/>
              <w:noProof/>
              <w:color w:val="auto"/>
              <w:sz w:val="22"/>
              <w:lang w:val="en-US"/>
            </w:rPr>
          </w:pPr>
          <w:hyperlink w:anchor="_Toc471983314" w:history="1">
            <w:r w:rsidR="006A0CA0" w:rsidRPr="00865DC5">
              <w:rPr>
                <w:rStyle w:val="Hyperlink"/>
                <w:rFonts w:cs="Arial"/>
                <w:noProof/>
                <w:lang w:eastAsia="en-AU"/>
              </w:rPr>
              <w:t>Figure 1 – City of Cockburn - local community groups</w:t>
            </w:r>
            <w:r w:rsidR="006A0CA0">
              <w:rPr>
                <w:noProof/>
                <w:webHidden/>
              </w:rPr>
              <w:tab/>
            </w:r>
            <w:r w:rsidR="006A0CA0">
              <w:rPr>
                <w:noProof/>
                <w:webHidden/>
              </w:rPr>
              <w:fldChar w:fldCharType="begin"/>
            </w:r>
            <w:r w:rsidR="006A0CA0">
              <w:rPr>
                <w:noProof/>
                <w:webHidden/>
              </w:rPr>
              <w:instrText xml:space="preserve"> PAGEREF _Toc471983314 \h </w:instrText>
            </w:r>
            <w:r w:rsidR="006A0CA0">
              <w:rPr>
                <w:noProof/>
                <w:webHidden/>
              </w:rPr>
            </w:r>
            <w:r w:rsidR="006A0CA0">
              <w:rPr>
                <w:noProof/>
                <w:webHidden/>
              </w:rPr>
              <w:fldChar w:fldCharType="separate"/>
            </w:r>
            <w:r w:rsidR="00AA6094">
              <w:rPr>
                <w:noProof/>
                <w:webHidden/>
              </w:rPr>
              <w:t>21</w:t>
            </w:r>
            <w:r w:rsidR="006A0CA0">
              <w:rPr>
                <w:noProof/>
                <w:webHidden/>
              </w:rPr>
              <w:fldChar w:fldCharType="end"/>
            </w:r>
          </w:hyperlink>
        </w:p>
        <w:p w14:paraId="59FB771E"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15" w:history="1">
            <w:r w:rsidR="006A0CA0" w:rsidRPr="00865DC5">
              <w:rPr>
                <w:rStyle w:val="Hyperlink"/>
                <w:noProof/>
                <w:lang w:eastAsia="en-AU"/>
              </w:rPr>
              <w:t>5.2</w:t>
            </w:r>
            <w:r w:rsidR="006A0CA0">
              <w:rPr>
                <w:rFonts w:asciiTheme="minorHAnsi" w:eastAsiaTheme="minorEastAsia" w:hAnsiTheme="minorHAnsi"/>
                <w:noProof/>
                <w:color w:val="auto"/>
                <w:sz w:val="22"/>
                <w:lang w:val="en-US"/>
              </w:rPr>
              <w:tab/>
            </w:r>
            <w:r w:rsidR="006A0CA0" w:rsidRPr="00865DC5">
              <w:rPr>
                <w:rStyle w:val="Hyperlink"/>
                <w:noProof/>
                <w:lang w:eastAsia="en-AU"/>
              </w:rPr>
              <w:t>Physical and Topographic Features</w:t>
            </w:r>
            <w:r w:rsidR="006A0CA0">
              <w:rPr>
                <w:noProof/>
                <w:webHidden/>
              </w:rPr>
              <w:tab/>
            </w:r>
            <w:r w:rsidR="006A0CA0">
              <w:rPr>
                <w:noProof/>
                <w:webHidden/>
              </w:rPr>
              <w:fldChar w:fldCharType="begin"/>
            </w:r>
            <w:r w:rsidR="006A0CA0">
              <w:rPr>
                <w:noProof/>
                <w:webHidden/>
              </w:rPr>
              <w:instrText xml:space="preserve"> PAGEREF _Toc471983315 \h </w:instrText>
            </w:r>
            <w:r w:rsidR="006A0CA0">
              <w:rPr>
                <w:noProof/>
                <w:webHidden/>
              </w:rPr>
            </w:r>
            <w:r w:rsidR="006A0CA0">
              <w:rPr>
                <w:noProof/>
                <w:webHidden/>
              </w:rPr>
              <w:fldChar w:fldCharType="separate"/>
            </w:r>
            <w:r w:rsidR="00AA6094">
              <w:rPr>
                <w:noProof/>
                <w:webHidden/>
              </w:rPr>
              <w:t>21</w:t>
            </w:r>
            <w:r w:rsidR="006A0CA0">
              <w:rPr>
                <w:noProof/>
                <w:webHidden/>
              </w:rPr>
              <w:fldChar w:fldCharType="end"/>
            </w:r>
          </w:hyperlink>
        </w:p>
        <w:p w14:paraId="1F15977C"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16" w:history="1">
            <w:r w:rsidR="006A0CA0" w:rsidRPr="00865DC5">
              <w:rPr>
                <w:rStyle w:val="Hyperlink"/>
                <w:noProof/>
                <w:lang w:eastAsia="en-AU"/>
              </w:rPr>
              <w:t>5.3</w:t>
            </w:r>
            <w:r w:rsidR="006A0CA0">
              <w:rPr>
                <w:rFonts w:asciiTheme="minorHAnsi" w:eastAsiaTheme="minorEastAsia" w:hAnsiTheme="minorHAnsi"/>
                <w:noProof/>
                <w:color w:val="auto"/>
                <w:sz w:val="22"/>
                <w:lang w:val="en-US"/>
              </w:rPr>
              <w:tab/>
            </w:r>
            <w:r w:rsidR="006A0CA0" w:rsidRPr="00865DC5">
              <w:rPr>
                <w:rStyle w:val="Hyperlink"/>
                <w:noProof/>
                <w:lang w:eastAsia="en-AU"/>
              </w:rPr>
              <w:t>Demographic Trends</w:t>
            </w:r>
            <w:r w:rsidR="006A0CA0">
              <w:rPr>
                <w:noProof/>
                <w:webHidden/>
              </w:rPr>
              <w:tab/>
            </w:r>
            <w:r w:rsidR="006A0CA0">
              <w:rPr>
                <w:noProof/>
                <w:webHidden/>
              </w:rPr>
              <w:fldChar w:fldCharType="begin"/>
            </w:r>
            <w:r w:rsidR="006A0CA0">
              <w:rPr>
                <w:noProof/>
                <w:webHidden/>
              </w:rPr>
              <w:instrText xml:space="preserve"> PAGEREF _Toc471983316 \h </w:instrText>
            </w:r>
            <w:r w:rsidR="006A0CA0">
              <w:rPr>
                <w:noProof/>
                <w:webHidden/>
              </w:rPr>
            </w:r>
            <w:r w:rsidR="006A0CA0">
              <w:rPr>
                <w:noProof/>
                <w:webHidden/>
              </w:rPr>
              <w:fldChar w:fldCharType="separate"/>
            </w:r>
            <w:r w:rsidR="00AA6094">
              <w:rPr>
                <w:noProof/>
                <w:webHidden/>
              </w:rPr>
              <w:t>22</w:t>
            </w:r>
            <w:r w:rsidR="006A0CA0">
              <w:rPr>
                <w:noProof/>
                <w:webHidden/>
              </w:rPr>
              <w:fldChar w:fldCharType="end"/>
            </w:r>
          </w:hyperlink>
        </w:p>
        <w:p w14:paraId="08ED0774"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20" w:history="1">
            <w:r w:rsidR="006A0CA0" w:rsidRPr="00865DC5">
              <w:rPr>
                <w:rStyle w:val="Hyperlink"/>
                <w:noProof/>
              </w:rPr>
              <w:t>5.4</w:t>
            </w:r>
            <w:r w:rsidR="006A0CA0">
              <w:rPr>
                <w:rFonts w:asciiTheme="minorHAnsi" w:eastAsiaTheme="minorEastAsia" w:hAnsiTheme="minorHAnsi"/>
                <w:noProof/>
                <w:color w:val="auto"/>
                <w:sz w:val="22"/>
                <w:lang w:val="en-US"/>
              </w:rPr>
              <w:tab/>
            </w:r>
            <w:r w:rsidR="006A0CA0" w:rsidRPr="00865DC5">
              <w:rPr>
                <w:rStyle w:val="Hyperlink"/>
                <w:noProof/>
              </w:rPr>
              <w:t>Economic Factors</w:t>
            </w:r>
            <w:r w:rsidR="006A0CA0">
              <w:rPr>
                <w:noProof/>
                <w:webHidden/>
              </w:rPr>
              <w:tab/>
            </w:r>
            <w:r w:rsidR="006A0CA0">
              <w:rPr>
                <w:noProof/>
                <w:webHidden/>
              </w:rPr>
              <w:fldChar w:fldCharType="begin"/>
            </w:r>
            <w:r w:rsidR="006A0CA0">
              <w:rPr>
                <w:noProof/>
                <w:webHidden/>
              </w:rPr>
              <w:instrText xml:space="preserve"> PAGEREF _Toc471983320 \h </w:instrText>
            </w:r>
            <w:r w:rsidR="006A0CA0">
              <w:rPr>
                <w:noProof/>
                <w:webHidden/>
              </w:rPr>
            </w:r>
            <w:r w:rsidR="006A0CA0">
              <w:rPr>
                <w:noProof/>
                <w:webHidden/>
              </w:rPr>
              <w:fldChar w:fldCharType="separate"/>
            </w:r>
            <w:r w:rsidR="00AA6094">
              <w:rPr>
                <w:noProof/>
                <w:webHidden/>
              </w:rPr>
              <w:t>25</w:t>
            </w:r>
            <w:r w:rsidR="006A0CA0">
              <w:rPr>
                <w:noProof/>
                <w:webHidden/>
              </w:rPr>
              <w:fldChar w:fldCharType="end"/>
            </w:r>
          </w:hyperlink>
        </w:p>
        <w:p w14:paraId="0843984E"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21" w:history="1">
            <w:r w:rsidR="006A0CA0" w:rsidRPr="00865DC5">
              <w:rPr>
                <w:rStyle w:val="Hyperlink"/>
                <w:noProof/>
              </w:rPr>
              <w:t>5.5</w:t>
            </w:r>
            <w:r w:rsidR="006A0CA0">
              <w:rPr>
                <w:rFonts w:asciiTheme="minorHAnsi" w:eastAsiaTheme="minorEastAsia" w:hAnsiTheme="minorHAnsi"/>
                <w:noProof/>
                <w:color w:val="auto"/>
                <w:sz w:val="22"/>
                <w:lang w:val="en-US"/>
              </w:rPr>
              <w:tab/>
            </w:r>
            <w:r w:rsidR="006A0CA0" w:rsidRPr="00865DC5">
              <w:rPr>
                <w:rStyle w:val="Hyperlink"/>
                <w:noProof/>
              </w:rPr>
              <w:t>History of the Area</w:t>
            </w:r>
            <w:r w:rsidR="006A0CA0">
              <w:rPr>
                <w:noProof/>
                <w:webHidden/>
              </w:rPr>
              <w:tab/>
            </w:r>
            <w:r w:rsidR="006A0CA0">
              <w:rPr>
                <w:noProof/>
                <w:webHidden/>
              </w:rPr>
              <w:fldChar w:fldCharType="begin"/>
            </w:r>
            <w:r w:rsidR="006A0CA0">
              <w:rPr>
                <w:noProof/>
                <w:webHidden/>
              </w:rPr>
              <w:instrText xml:space="preserve"> PAGEREF _Toc471983321 \h </w:instrText>
            </w:r>
            <w:r w:rsidR="006A0CA0">
              <w:rPr>
                <w:noProof/>
                <w:webHidden/>
              </w:rPr>
            </w:r>
            <w:r w:rsidR="006A0CA0">
              <w:rPr>
                <w:noProof/>
                <w:webHidden/>
              </w:rPr>
              <w:fldChar w:fldCharType="separate"/>
            </w:r>
            <w:r w:rsidR="00AA6094">
              <w:rPr>
                <w:noProof/>
                <w:webHidden/>
              </w:rPr>
              <w:t>27</w:t>
            </w:r>
            <w:r w:rsidR="006A0CA0">
              <w:rPr>
                <w:noProof/>
                <w:webHidden/>
              </w:rPr>
              <w:fldChar w:fldCharType="end"/>
            </w:r>
          </w:hyperlink>
        </w:p>
        <w:p w14:paraId="24368D6D"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22" w:history="1">
            <w:r w:rsidR="006A0CA0" w:rsidRPr="00865DC5">
              <w:rPr>
                <w:rStyle w:val="Hyperlink"/>
                <w:noProof/>
              </w:rPr>
              <w:t>5.6</w:t>
            </w:r>
            <w:r w:rsidR="006A0CA0">
              <w:rPr>
                <w:rFonts w:asciiTheme="minorHAnsi" w:eastAsiaTheme="minorEastAsia" w:hAnsiTheme="minorHAnsi"/>
                <w:noProof/>
                <w:color w:val="auto"/>
                <w:sz w:val="22"/>
                <w:lang w:val="en-US"/>
              </w:rPr>
              <w:tab/>
            </w:r>
            <w:r w:rsidR="006A0CA0" w:rsidRPr="00865DC5">
              <w:rPr>
                <w:rStyle w:val="Hyperlink"/>
                <w:noProof/>
              </w:rPr>
              <w:t>Transport and Communications</w:t>
            </w:r>
            <w:r w:rsidR="006A0CA0">
              <w:rPr>
                <w:noProof/>
                <w:webHidden/>
              </w:rPr>
              <w:tab/>
            </w:r>
            <w:r w:rsidR="006A0CA0">
              <w:rPr>
                <w:noProof/>
                <w:webHidden/>
              </w:rPr>
              <w:fldChar w:fldCharType="begin"/>
            </w:r>
            <w:r w:rsidR="006A0CA0">
              <w:rPr>
                <w:noProof/>
                <w:webHidden/>
              </w:rPr>
              <w:instrText xml:space="preserve"> PAGEREF _Toc471983322 \h </w:instrText>
            </w:r>
            <w:r w:rsidR="006A0CA0">
              <w:rPr>
                <w:noProof/>
                <w:webHidden/>
              </w:rPr>
            </w:r>
            <w:r w:rsidR="006A0CA0">
              <w:rPr>
                <w:noProof/>
                <w:webHidden/>
              </w:rPr>
              <w:fldChar w:fldCharType="separate"/>
            </w:r>
            <w:r w:rsidR="00AA6094">
              <w:rPr>
                <w:noProof/>
                <w:webHidden/>
              </w:rPr>
              <w:t>29</w:t>
            </w:r>
            <w:r w:rsidR="006A0CA0">
              <w:rPr>
                <w:noProof/>
                <w:webHidden/>
              </w:rPr>
              <w:fldChar w:fldCharType="end"/>
            </w:r>
          </w:hyperlink>
        </w:p>
        <w:p w14:paraId="5BDC6510"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23" w:history="1">
            <w:r w:rsidR="006A0CA0" w:rsidRPr="00865DC5">
              <w:rPr>
                <w:rStyle w:val="Hyperlink"/>
                <w:noProof/>
              </w:rPr>
              <w:t>5.7</w:t>
            </w:r>
            <w:r w:rsidR="006A0CA0">
              <w:rPr>
                <w:rFonts w:asciiTheme="minorHAnsi" w:eastAsiaTheme="minorEastAsia" w:hAnsiTheme="minorHAnsi"/>
                <w:noProof/>
                <w:color w:val="auto"/>
                <w:sz w:val="22"/>
                <w:lang w:val="en-US"/>
              </w:rPr>
              <w:tab/>
            </w:r>
            <w:r w:rsidR="006A0CA0" w:rsidRPr="00865DC5">
              <w:rPr>
                <w:rStyle w:val="Hyperlink"/>
                <w:noProof/>
              </w:rPr>
              <w:t>Matters Affecting the Viability of Local Governments</w:t>
            </w:r>
            <w:r w:rsidR="006A0CA0">
              <w:rPr>
                <w:noProof/>
                <w:webHidden/>
              </w:rPr>
              <w:tab/>
            </w:r>
            <w:r w:rsidR="006A0CA0">
              <w:rPr>
                <w:noProof/>
                <w:webHidden/>
              </w:rPr>
              <w:fldChar w:fldCharType="begin"/>
            </w:r>
            <w:r w:rsidR="006A0CA0">
              <w:rPr>
                <w:noProof/>
                <w:webHidden/>
              </w:rPr>
              <w:instrText xml:space="preserve"> PAGEREF _Toc471983323 \h </w:instrText>
            </w:r>
            <w:r w:rsidR="006A0CA0">
              <w:rPr>
                <w:noProof/>
                <w:webHidden/>
              </w:rPr>
            </w:r>
            <w:r w:rsidR="006A0CA0">
              <w:rPr>
                <w:noProof/>
                <w:webHidden/>
              </w:rPr>
              <w:fldChar w:fldCharType="separate"/>
            </w:r>
            <w:r w:rsidR="00AA6094">
              <w:rPr>
                <w:noProof/>
                <w:webHidden/>
              </w:rPr>
              <w:t>30</w:t>
            </w:r>
            <w:r w:rsidR="006A0CA0">
              <w:rPr>
                <w:noProof/>
                <w:webHidden/>
              </w:rPr>
              <w:fldChar w:fldCharType="end"/>
            </w:r>
          </w:hyperlink>
        </w:p>
        <w:p w14:paraId="311E082E"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24" w:history="1">
            <w:r w:rsidR="006A0CA0" w:rsidRPr="00865DC5">
              <w:rPr>
                <w:rStyle w:val="Hyperlink"/>
                <w:noProof/>
              </w:rPr>
              <w:t>5.8</w:t>
            </w:r>
            <w:r w:rsidR="006A0CA0">
              <w:rPr>
                <w:rFonts w:asciiTheme="minorHAnsi" w:eastAsiaTheme="minorEastAsia" w:hAnsiTheme="minorHAnsi"/>
                <w:noProof/>
                <w:color w:val="auto"/>
                <w:sz w:val="22"/>
                <w:lang w:val="en-US"/>
              </w:rPr>
              <w:tab/>
            </w:r>
            <w:r w:rsidR="006A0CA0" w:rsidRPr="00865DC5">
              <w:rPr>
                <w:rStyle w:val="Hyperlink"/>
                <w:noProof/>
              </w:rPr>
              <w:t>The Effective Delivery of Local Government Services</w:t>
            </w:r>
            <w:r w:rsidR="006A0CA0">
              <w:rPr>
                <w:noProof/>
                <w:webHidden/>
              </w:rPr>
              <w:tab/>
            </w:r>
            <w:r w:rsidR="006A0CA0">
              <w:rPr>
                <w:noProof/>
                <w:webHidden/>
              </w:rPr>
              <w:fldChar w:fldCharType="begin"/>
            </w:r>
            <w:r w:rsidR="006A0CA0">
              <w:rPr>
                <w:noProof/>
                <w:webHidden/>
              </w:rPr>
              <w:instrText xml:space="preserve"> PAGEREF _Toc471983324 \h </w:instrText>
            </w:r>
            <w:r w:rsidR="006A0CA0">
              <w:rPr>
                <w:noProof/>
                <w:webHidden/>
              </w:rPr>
            </w:r>
            <w:r w:rsidR="006A0CA0">
              <w:rPr>
                <w:noProof/>
                <w:webHidden/>
              </w:rPr>
              <w:fldChar w:fldCharType="separate"/>
            </w:r>
            <w:r w:rsidR="00AA6094">
              <w:rPr>
                <w:noProof/>
                <w:webHidden/>
              </w:rPr>
              <w:t>33</w:t>
            </w:r>
            <w:r w:rsidR="006A0CA0">
              <w:rPr>
                <w:noProof/>
                <w:webHidden/>
              </w:rPr>
              <w:fldChar w:fldCharType="end"/>
            </w:r>
          </w:hyperlink>
        </w:p>
        <w:p w14:paraId="682C9FBB" w14:textId="77777777" w:rsidR="006A0CA0" w:rsidRDefault="007E283B">
          <w:pPr>
            <w:pStyle w:val="TOC2"/>
            <w:tabs>
              <w:tab w:val="left" w:pos="960"/>
            </w:tabs>
            <w:rPr>
              <w:rFonts w:asciiTheme="minorHAnsi" w:eastAsiaTheme="minorEastAsia" w:hAnsiTheme="minorHAnsi"/>
              <w:noProof/>
              <w:color w:val="auto"/>
              <w:sz w:val="22"/>
              <w:lang w:val="en-US"/>
            </w:rPr>
          </w:pPr>
          <w:hyperlink w:anchor="_Toc471983325" w:history="1">
            <w:r w:rsidR="006A0CA0" w:rsidRPr="00865DC5">
              <w:rPr>
                <w:rStyle w:val="Hyperlink"/>
                <w:noProof/>
              </w:rPr>
              <w:t>5.9</w:t>
            </w:r>
            <w:r w:rsidR="006A0CA0">
              <w:rPr>
                <w:rFonts w:asciiTheme="minorHAnsi" w:eastAsiaTheme="minorEastAsia" w:hAnsiTheme="minorHAnsi"/>
                <w:noProof/>
                <w:color w:val="auto"/>
                <w:sz w:val="22"/>
                <w:lang w:val="en-US"/>
              </w:rPr>
              <w:tab/>
            </w:r>
            <w:r w:rsidR="006A0CA0" w:rsidRPr="00865DC5">
              <w:rPr>
                <w:rStyle w:val="Hyperlink"/>
                <w:noProof/>
              </w:rPr>
              <w:t>Other Matters</w:t>
            </w:r>
            <w:r w:rsidR="006A0CA0">
              <w:rPr>
                <w:noProof/>
                <w:webHidden/>
              </w:rPr>
              <w:tab/>
            </w:r>
            <w:r w:rsidR="006A0CA0">
              <w:rPr>
                <w:noProof/>
                <w:webHidden/>
              </w:rPr>
              <w:fldChar w:fldCharType="begin"/>
            </w:r>
            <w:r w:rsidR="006A0CA0">
              <w:rPr>
                <w:noProof/>
                <w:webHidden/>
              </w:rPr>
              <w:instrText xml:space="preserve"> PAGEREF _Toc471983325 \h </w:instrText>
            </w:r>
            <w:r w:rsidR="006A0CA0">
              <w:rPr>
                <w:noProof/>
                <w:webHidden/>
              </w:rPr>
            </w:r>
            <w:r w:rsidR="006A0CA0">
              <w:rPr>
                <w:noProof/>
                <w:webHidden/>
              </w:rPr>
              <w:fldChar w:fldCharType="separate"/>
            </w:r>
            <w:r w:rsidR="00AA6094">
              <w:rPr>
                <w:noProof/>
                <w:webHidden/>
              </w:rPr>
              <w:t>34</w:t>
            </w:r>
            <w:r w:rsidR="006A0CA0">
              <w:rPr>
                <w:noProof/>
                <w:webHidden/>
              </w:rPr>
              <w:fldChar w:fldCharType="end"/>
            </w:r>
          </w:hyperlink>
        </w:p>
        <w:p w14:paraId="6904C687" w14:textId="77777777" w:rsidR="006A0CA0" w:rsidRDefault="007E283B">
          <w:pPr>
            <w:pStyle w:val="TOC1"/>
            <w:tabs>
              <w:tab w:val="left" w:pos="480"/>
            </w:tabs>
            <w:rPr>
              <w:rFonts w:asciiTheme="minorHAnsi" w:eastAsiaTheme="minorEastAsia" w:hAnsiTheme="minorHAnsi"/>
              <w:b w:val="0"/>
              <w:noProof/>
              <w:color w:val="auto"/>
              <w:sz w:val="22"/>
              <w:lang w:val="en-US"/>
            </w:rPr>
          </w:pPr>
          <w:hyperlink w:anchor="_Toc471983327" w:history="1">
            <w:r w:rsidR="006A0CA0" w:rsidRPr="00865DC5">
              <w:rPr>
                <w:rStyle w:val="Hyperlink"/>
                <w:noProof/>
              </w:rPr>
              <w:t>6.</w:t>
            </w:r>
            <w:r w:rsidR="006A0CA0">
              <w:rPr>
                <w:rFonts w:asciiTheme="minorHAnsi" w:eastAsiaTheme="minorEastAsia" w:hAnsiTheme="minorHAnsi"/>
                <w:b w:val="0"/>
                <w:noProof/>
                <w:color w:val="auto"/>
                <w:sz w:val="22"/>
                <w:lang w:val="en-US"/>
              </w:rPr>
              <w:tab/>
            </w:r>
            <w:r w:rsidR="006A0CA0" w:rsidRPr="00865DC5">
              <w:rPr>
                <w:rStyle w:val="Hyperlink"/>
                <w:noProof/>
              </w:rPr>
              <w:t>Conclusion</w:t>
            </w:r>
            <w:r w:rsidR="006A0CA0">
              <w:rPr>
                <w:noProof/>
                <w:webHidden/>
              </w:rPr>
              <w:tab/>
            </w:r>
            <w:r w:rsidR="006A0CA0">
              <w:rPr>
                <w:noProof/>
                <w:webHidden/>
              </w:rPr>
              <w:fldChar w:fldCharType="begin"/>
            </w:r>
            <w:r w:rsidR="006A0CA0">
              <w:rPr>
                <w:noProof/>
                <w:webHidden/>
              </w:rPr>
              <w:instrText xml:space="preserve"> PAGEREF _Toc471983327 \h </w:instrText>
            </w:r>
            <w:r w:rsidR="006A0CA0">
              <w:rPr>
                <w:noProof/>
                <w:webHidden/>
              </w:rPr>
            </w:r>
            <w:r w:rsidR="006A0CA0">
              <w:rPr>
                <w:noProof/>
                <w:webHidden/>
              </w:rPr>
              <w:fldChar w:fldCharType="separate"/>
            </w:r>
            <w:r w:rsidR="00AA6094">
              <w:rPr>
                <w:noProof/>
                <w:webHidden/>
              </w:rPr>
              <w:t>35</w:t>
            </w:r>
            <w:r w:rsidR="006A0CA0">
              <w:rPr>
                <w:noProof/>
                <w:webHidden/>
              </w:rPr>
              <w:fldChar w:fldCharType="end"/>
            </w:r>
          </w:hyperlink>
        </w:p>
        <w:p w14:paraId="774121E6" w14:textId="77777777" w:rsidR="006A0CA0" w:rsidRDefault="007E283B">
          <w:pPr>
            <w:pStyle w:val="TOC1"/>
            <w:tabs>
              <w:tab w:val="left" w:pos="480"/>
            </w:tabs>
            <w:rPr>
              <w:rFonts w:asciiTheme="minorHAnsi" w:eastAsiaTheme="minorEastAsia" w:hAnsiTheme="minorHAnsi"/>
              <w:b w:val="0"/>
              <w:noProof/>
              <w:color w:val="auto"/>
              <w:sz w:val="22"/>
              <w:lang w:val="en-US"/>
            </w:rPr>
          </w:pPr>
          <w:hyperlink w:anchor="_Toc471983328" w:history="1">
            <w:r w:rsidR="006A0CA0" w:rsidRPr="00865DC5">
              <w:rPr>
                <w:rStyle w:val="Hyperlink"/>
                <w:noProof/>
              </w:rPr>
              <w:t>7.</w:t>
            </w:r>
            <w:r w:rsidR="006A0CA0">
              <w:rPr>
                <w:rFonts w:asciiTheme="minorHAnsi" w:eastAsiaTheme="minorEastAsia" w:hAnsiTheme="minorHAnsi"/>
                <w:b w:val="0"/>
                <w:noProof/>
                <w:color w:val="auto"/>
                <w:sz w:val="22"/>
                <w:lang w:val="en-US"/>
              </w:rPr>
              <w:tab/>
            </w:r>
            <w:r w:rsidR="006A0CA0" w:rsidRPr="00865DC5">
              <w:rPr>
                <w:rStyle w:val="Hyperlink"/>
                <w:noProof/>
              </w:rPr>
              <w:t>Recommendation</w:t>
            </w:r>
            <w:r w:rsidR="006A0CA0">
              <w:rPr>
                <w:noProof/>
                <w:webHidden/>
              </w:rPr>
              <w:tab/>
            </w:r>
            <w:r w:rsidR="006A0CA0">
              <w:rPr>
                <w:noProof/>
                <w:webHidden/>
              </w:rPr>
              <w:fldChar w:fldCharType="begin"/>
            </w:r>
            <w:r w:rsidR="006A0CA0">
              <w:rPr>
                <w:noProof/>
                <w:webHidden/>
              </w:rPr>
              <w:instrText xml:space="preserve"> PAGEREF _Toc471983328 \h </w:instrText>
            </w:r>
            <w:r w:rsidR="006A0CA0">
              <w:rPr>
                <w:noProof/>
                <w:webHidden/>
              </w:rPr>
            </w:r>
            <w:r w:rsidR="006A0CA0">
              <w:rPr>
                <w:noProof/>
                <w:webHidden/>
              </w:rPr>
              <w:fldChar w:fldCharType="separate"/>
            </w:r>
            <w:r w:rsidR="00AA6094">
              <w:rPr>
                <w:noProof/>
                <w:webHidden/>
              </w:rPr>
              <w:t>36</w:t>
            </w:r>
            <w:r w:rsidR="006A0CA0">
              <w:rPr>
                <w:noProof/>
                <w:webHidden/>
              </w:rPr>
              <w:fldChar w:fldCharType="end"/>
            </w:r>
          </w:hyperlink>
        </w:p>
        <w:p w14:paraId="18BE743C" w14:textId="77777777" w:rsidR="006A0CA0" w:rsidRDefault="007E283B">
          <w:pPr>
            <w:pStyle w:val="TOC1"/>
            <w:rPr>
              <w:rFonts w:asciiTheme="minorHAnsi" w:eastAsiaTheme="minorEastAsia" w:hAnsiTheme="minorHAnsi"/>
              <w:b w:val="0"/>
              <w:noProof/>
              <w:color w:val="auto"/>
              <w:sz w:val="22"/>
              <w:lang w:val="en-US"/>
            </w:rPr>
          </w:pPr>
          <w:hyperlink w:anchor="_Toc471983329" w:history="1">
            <w:r w:rsidR="006A0CA0" w:rsidRPr="00865DC5">
              <w:rPr>
                <w:rStyle w:val="Hyperlink"/>
                <w:noProof/>
              </w:rPr>
              <w:t>Attachment 1 – Current boundaries for the Cities of Cockburn and Fremantle</w:t>
            </w:r>
            <w:r w:rsidR="006A0CA0">
              <w:rPr>
                <w:noProof/>
                <w:webHidden/>
              </w:rPr>
              <w:tab/>
            </w:r>
            <w:r w:rsidR="006A0CA0">
              <w:rPr>
                <w:noProof/>
                <w:webHidden/>
              </w:rPr>
              <w:fldChar w:fldCharType="begin"/>
            </w:r>
            <w:r w:rsidR="006A0CA0">
              <w:rPr>
                <w:noProof/>
                <w:webHidden/>
              </w:rPr>
              <w:instrText xml:space="preserve"> PAGEREF _Toc471983329 \h </w:instrText>
            </w:r>
            <w:r w:rsidR="006A0CA0">
              <w:rPr>
                <w:noProof/>
                <w:webHidden/>
              </w:rPr>
            </w:r>
            <w:r w:rsidR="006A0CA0">
              <w:rPr>
                <w:noProof/>
                <w:webHidden/>
              </w:rPr>
              <w:fldChar w:fldCharType="separate"/>
            </w:r>
            <w:r w:rsidR="00AA6094">
              <w:rPr>
                <w:noProof/>
                <w:webHidden/>
              </w:rPr>
              <w:t>37</w:t>
            </w:r>
            <w:r w:rsidR="006A0CA0">
              <w:rPr>
                <w:noProof/>
                <w:webHidden/>
              </w:rPr>
              <w:fldChar w:fldCharType="end"/>
            </w:r>
          </w:hyperlink>
        </w:p>
        <w:p w14:paraId="655C2B8E" w14:textId="77777777" w:rsidR="00465E2A" w:rsidRDefault="00465E2A" w:rsidP="00465E2A">
          <w:pPr>
            <w:rPr>
              <w:b/>
              <w:noProof/>
            </w:rPr>
          </w:pPr>
          <w:r>
            <w:rPr>
              <w:b/>
              <w:bCs/>
              <w:noProof/>
            </w:rPr>
            <w:fldChar w:fldCharType="end"/>
          </w:r>
        </w:p>
      </w:sdtContent>
    </w:sdt>
    <w:p w14:paraId="1BFFDA6D" w14:textId="77777777" w:rsidR="00340943" w:rsidRDefault="00340943">
      <w:pPr>
        <w:rPr>
          <w:rFonts w:ascii="Trebuchet MS" w:eastAsiaTheme="majorEastAsia" w:hAnsi="Trebuchet MS" w:cstheme="majorBidi"/>
          <w:b/>
          <w:bCs/>
          <w:color w:val="007DBA"/>
          <w:sz w:val="40"/>
          <w:szCs w:val="40"/>
        </w:rPr>
      </w:pPr>
      <w:r>
        <w:br w:type="page"/>
      </w:r>
    </w:p>
    <w:p w14:paraId="416B5A65" w14:textId="77777777" w:rsidR="0006646D" w:rsidRDefault="0006646D" w:rsidP="0006646D">
      <w:pPr>
        <w:pStyle w:val="Heading1"/>
      </w:pPr>
      <w:bookmarkStart w:id="1" w:name="_Toc471983285"/>
      <w:r>
        <w:lastRenderedPageBreak/>
        <w:t>1.</w:t>
      </w:r>
      <w:r>
        <w:tab/>
        <w:t>Introduction</w:t>
      </w:r>
      <w:bookmarkEnd w:id="1"/>
    </w:p>
    <w:p w14:paraId="4E77A384" w14:textId="5FECCD91" w:rsidR="0006646D" w:rsidRPr="008E4C4A" w:rsidRDefault="00822F11" w:rsidP="008E4C4A">
      <w:pPr>
        <w:pStyle w:val="BodyText"/>
        <w:rPr>
          <w:szCs w:val="24"/>
        </w:rPr>
      </w:pPr>
      <w:r>
        <w:t>A group of Hamilton Hill and North Coogee residents</w:t>
      </w:r>
      <w:r w:rsidR="0006646D">
        <w:t xml:space="preserve"> submitted a proposal </w:t>
      </w:r>
      <w:r w:rsidR="00EC603B">
        <w:t>(the Greater</w:t>
      </w:r>
      <w:r w:rsidR="00305563">
        <w:t xml:space="preserve"> </w:t>
      </w:r>
      <w:r w:rsidR="00EC603B">
        <w:t xml:space="preserve">Freo proposal) </w:t>
      </w:r>
      <w:r w:rsidR="0006646D">
        <w:t>to the Local Government Advisory Board (the Board)</w:t>
      </w:r>
      <w:r w:rsidR="00EC603B">
        <w:t xml:space="preserve"> </w:t>
      </w:r>
      <w:r w:rsidR="004928B1" w:rsidRPr="00EC603B">
        <w:t xml:space="preserve">on </w:t>
      </w:r>
      <w:r w:rsidR="00377514">
        <w:br w:type="textWrapping" w:clear="all"/>
      </w:r>
      <w:r w:rsidR="004928B1" w:rsidRPr="0074738B">
        <w:t>5 May 2016.</w:t>
      </w:r>
      <w:r w:rsidR="004928B1">
        <w:t xml:space="preserve"> </w:t>
      </w:r>
      <w:r w:rsidR="00EC603B">
        <w:t xml:space="preserve">The proposal was </w:t>
      </w:r>
      <w:r w:rsidR="0006646D">
        <w:t xml:space="preserve">to amend </w:t>
      </w:r>
      <w:r w:rsidR="00A502AD" w:rsidRPr="004D3AB1">
        <w:t xml:space="preserve">the </w:t>
      </w:r>
      <w:r w:rsidR="00A502AD">
        <w:t xml:space="preserve">City of Cockburn’s </w:t>
      </w:r>
      <w:r w:rsidR="00A502AD" w:rsidRPr="004D3AB1">
        <w:t xml:space="preserve">district boundary </w:t>
      </w:r>
      <w:r w:rsidR="00377514">
        <w:br w:type="textWrapping" w:clear="all"/>
      </w:r>
      <w:r w:rsidR="00A502AD" w:rsidRPr="004D3AB1">
        <w:t>to</w:t>
      </w:r>
      <w:r w:rsidR="00A502AD" w:rsidRPr="00EC3E70">
        <w:t xml:space="preserve"> </w:t>
      </w:r>
      <w:r w:rsidR="00A502AD">
        <w:t xml:space="preserve">transfer Hamilton Hill and part of North Coogee from the City of Cockburn to the </w:t>
      </w:r>
      <w:r w:rsidR="00377514">
        <w:br w:type="textWrapping" w:clear="all"/>
      </w:r>
      <w:r w:rsidR="00A502AD">
        <w:t>City of Fremantle</w:t>
      </w:r>
      <w:r w:rsidR="00A502AD" w:rsidRPr="00932348">
        <w:t xml:space="preserve">. </w:t>
      </w:r>
    </w:p>
    <w:p w14:paraId="5EC8DC16" w14:textId="77777777" w:rsidR="0006646D" w:rsidRPr="008E4C4A" w:rsidRDefault="0006646D" w:rsidP="008E4C4A">
      <w:pPr>
        <w:pStyle w:val="BodyText"/>
        <w:rPr>
          <w:szCs w:val="24"/>
        </w:rPr>
      </w:pPr>
      <w:r w:rsidRPr="008E4C4A">
        <w:rPr>
          <w:szCs w:val="24"/>
        </w:rPr>
        <w:t xml:space="preserve">Clause 2 (1) of Schedule 2.1 of the </w:t>
      </w:r>
      <w:r w:rsidRPr="008E4C4A">
        <w:rPr>
          <w:i/>
          <w:szCs w:val="24"/>
        </w:rPr>
        <w:t xml:space="preserve">Local Government Act 1995 </w:t>
      </w:r>
      <w:r w:rsidRPr="008E4C4A">
        <w:rPr>
          <w:szCs w:val="24"/>
        </w:rPr>
        <w:t>(the Act) states a proposal may be made to the Advisory Board by -</w:t>
      </w:r>
    </w:p>
    <w:p w14:paraId="5AB02FBA" w14:textId="77777777" w:rsidR="0006646D" w:rsidRPr="008E4C4A" w:rsidRDefault="0006646D" w:rsidP="0006646D">
      <w:pPr>
        <w:spacing w:after="60"/>
        <w:rPr>
          <w:szCs w:val="24"/>
        </w:rPr>
      </w:pPr>
      <w:r w:rsidRPr="008E4C4A">
        <w:rPr>
          <w:szCs w:val="24"/>
        </w:rPr>
        <w:t>(</w:t>
      </w:r>
      <w:r w:rsidR="00B703DF" w:rsidRPr="008E4C4A">
        <w:rPr>
          <w:szCs w:val="24"/>
        </w:rPr>
        <w:t>d</w:t>
      </w:r>
      <w:r w:rsidRPr="008E4C4A">
        <w:rPr>
          <w:szCs w:val="24"/>
        </w:rPr>
        <w:t>)</w:t>
      </w:r>
      <w:r w:rsidRPr="008E4C4A">
        <w:rPr>
          <w:szCs w:val="24"/>
        </w:rPr>
        <w:tab/>
        <w:t>affected electors who –</w:t>
      </w:r>
    </w:p>
    <w:p w14:paraId="3423D673" w14:textId="644BB092" w:rsidR="0006646D" w:rsidRPr="008E4C4A" w:rsidRDefault="0006646D" w:rsidP="009E3168">
      <w:pPr>
        <w:spacing w:after="60"/>
        <w:ind w:left="1134" w:hanging="425"/>
        <w:rPr>
          <w:szCs w:val="24"/>
        </w:rPr>
      </w:pPr>
      <w:r w:rsidRPr="008E4C4A">
        <w:rPr>
          <w:szCs w:val="24"/>
        </w:rPr>
        <w:t>i.</w:t>
      </w:r>
      <w:r w:rsidR="009E3168" w:rsidRPr="008E4C4A">
        <w:rPr>
          <w:szCs w:val="24"/>
        </w:rPr>
        <w:tab/>
      </w:r>
      <w:r w:rsidRPr="008E4C4A">
        <w:rPr>
          <w:szCs w:val="24"/>
        </w:rPr>
        <w:t>are at least 250 in number; or</w:t>
      </w:r>
    </w:p>
    <w:p w14:paraId="5DE6D87C" w14:textId="0D0AA7F7" w:rsidR="0006646D" w:rsidRPr="008E4C4A" w:rsidRDefault="009E3168" w:rsidP="009E3168">
      <w:pPr>
        <w:spacing w:after="120"/>
        <w:ind w:left="1134" w:hanging="425"/>
        <w:rPr>
          <w:szCs w:val="24"/>
        </w:rPr>
      </w:pPr>
      <w:r w:rsidRPr="008E4C4A">
        <w:rPr>
          <w:szCs w:val="24"/>
        </w:rPr>
        <w:t>ii.</w:t>
      </w:r>
      <w:r w:rsidRPr="008E4C4A">
        <w:rPr>
          <w:szCs w:val="24"/>
        </w:rPr>
        <w:tab/>
      </w:r>
      <w:r w:rsidR="0006646D" w:rsidRPr="008E4C4A">
        <w:rPr>
          <w:szCs w:val="24"/>
        </w:rPr>
        <w:t>are at least 10</w:t>
      </w:r>
      <w:r w:rsidR="00305563">
        <w:rPr>
          <w:szCs w:val="24"/>
        </w:rPr>
        <w:t xml:space="preserve"> per cent</w:t>
      </w:r>
      <w:r w:rsidR="0006646D" w:rsidRPr="008E4C4A">
        <w:rPr>
          <w:szCs w:val="24"/>
        </w:rPr>
        <w:t xml:space="preserve"> of the total number of affected electors.</w:t>
      </w:r>
    </w:p>
    <w:p w14:paraId="7C0BFDA9" w14:textId="6CDA6FB1" w:rsidR="00EC603B" w:rsidRPr="008E4C4A" w:rsidRDefault="00EC603B" w:rsidP="008E4C4A">
      <w:pPr>
        <w:pStyle w:val="BodyText"/>
      </w:pPr>
      <w:r w:rsidRPr="008E4C4A">
        <w:rPr>
          <w:szCs w:val="24"/>
        </w:rPr>
        <w:t xml:space="preserve">According to Electoral Commission data, there are approximately 7,199 electors in the affected area (at 9 March 2015). A petition signed by 357 affected electors accompanied the proposal and 273 of </w:t>
      </w:r>
      <w:r w:rsidRPr="008E4C4A">
        <w:t>those signatures (77</w:t>
      </w:r>
      <w:r w:rsidR="00305563">
        <w:t xml:space="preserve"> per cent</w:t>
      </w:r>
      <w:r w:rsidRPr="008E4C4A">
        <w:t xml:space="preserve">) were able to be verified, thereby exceeding the 250 minimum requirement as specified by the Act. </w:t>
      </w:r>
    </w:p>
    <w:p w14:paraId="730F3CD2" w14:textId="77777777" w:rsidR="0006646D" w:rsidRPr="008E4C4A" w:rsidRDefault="0006646D" w:rsidP="008E4C4A">
      <w:pPr>
        <w:pStyle w:val="BodyText"/>
        <w:rPr>
          <w:szCs w:val="24"/>
        </w:rPr>
      </w:pPr>
      <w:r w:rsidRPr="008E4C4A">
        <w:t>A valid proposal also ne</w:t>
      </w:r>
      <w:r w:rsidRPr="008E4C4A">
        <w:rPr>
          <w:szCs w:val="24"/>
        </w:rPr>
        <w:t>eds to meets the requirements of clause 2(2) of Schedule 2.1 of the Act which states:</w:t>
      </w:r>
    </w:p>
    <w:p w14:paraId="2A9D2B04" w14:textId="20EEC89B" w:rsidR="0006646D" w:rsidRPr="008E4C4A" w:rsidRDefault="0006646D" w:rsidP="0006646D">
      <w:pPr>
        <w:spacing w:after="60"/>
        <w:rPr>
          <w:szCs w:val="24"/>
        </w:rPr>
      </w:pPr>
      <w:r w:rsidRPr="008E4C4A">
        <w:rPr>
          <w:szCs w:val="24"/>
        </w:rPr>
        <w:tab/>
      </w:r>
      <w:r w:rsidR="00434CCC" w:rsidRPr="008E4C4A">
        <w:rPr>
          <w:szCs w:val="24"/>
        </w:rPr>
        <w:t>“</w:t>
      </w:r>
      <w:r w:rsidRPr="008E4C4A">
        <w:rPr>
          <w:szCs w:val="24"/>
        </w:rPr>
        <w:t>A proposal is to –</w:t>
      </w:r>
    </w:p>
    <w:p w14:paraId="6A88137D" w14:textId="77777777" w:rsidR="0006646D" w:rsidRPr="008E4C4A" w:rsidRDefault="0006646D" w:rsidP="00D23FB1">
      <w:pPr>
        <w:spacing w:after="60"/>
        <w:ind w:left="1440" w:hanging="720"/>
        <w:rPr>
          <w:szCs w:val="24"/>
        </w:rPr>
      </w:pPr>
      <w:r w:rsidRPr="008E4C4A">
        <w:rPr>
          <w:szCs w:val="24"/>
        </w:rPr>
        <w:t>(a)</w:t>
      </w:r>
      <w:r w:rsidRPr="008E4C4A">
        <w:rPr>
          <w:szCs w:val="24"/>
        </w:rPr>
        <w:tab/>
        <w:t>set out clearly the nature of the proposal, the reasons for making the proposal and the effects of the proposal on local governments;</w:t>
      </w:r>
    </w:p>
    <w:p w14:paraId="016096DA" w14:textId="77777777" w:rsidR="0006646D" w:rsidRPr="008E4C4A" w:rsidRDefault="0006646D" w:rsidP="00D23FB1">
      <w:pPr>
        <w:spacing w:after="60"/>
        <w:ind w:left="1440" w:hanging="720"/>
        <w:rPr>
          <w:szCs w:val="24"/>
        </w:rPr>
      </w:pPr>
      <w:r w:rsidRPr="008E4C4A">
        <w:rPr>
          <w:szCs w:val="24"/>
        </w:rPr>
        <w:t>(b)</w:t>
      </w:r>
      <w:r w:rsidRPr="008E4C4A">
        <w:rPr>
          <w:szCs w:val="24"/>
        </w:rPr>
        <w:tab/>
        <w:t>be accompanied by a plan illustrating any proposed changes to the boundaries of a district; and</w:t>
      </w:r>
    </w:p>
    <w:p w14:paraId="7187E702" w14:textId="4353FA0A" w:rsidR="0006646D" w:rsidRPr="008E4C4A" w:rsidRDefault="0006646D" w:rsidP="00D23FB1">
      <w:pPr>
        <w:ind w:left="720"/>
        <w:rPr>
          <w:szCs w:val="24"/>
        </w:rPr>
      </w:pPr>
      <w:r w:rsidRPr="008E4C4A">
        <w:rPr>
          <w:szCs w:val="24"/>
        </w:rPr>
        <w:t>(c)</w:t>
      </w:r>
      <w:r w:rsidRPr="008E4C4A">
        <w:rPr>
          <w:szCs w:val="24"/>
        </w:rPr>
        <w:tab/>
        <w:t>comply with any regulations about proposals.</w:t>
      </w:r>
      <w:r w:rsidR="00434CCC" w:rsidRPr="008E4C4A">
        <w:rPr>
          <w:szCs w:val="24"/>
        </w:rPr>
        <w:t>”</w:t>
      </w:r>
    </w:p>
    <w:p w14:paraId="05B63250" w14:textId="77777777" w:rsidR="0006646D" w:rsidRPr="008E4C4A" w:rsidRDefault="0006646D" w:rsidP="008E4C4A">
      <w:pPr>
        <w:pStyle w:val="BodyText"/>
        <w:rPr>
          <w:szCs w:val="24"/>
        </w:rPr>
      </w:pPr>
      <w:r w:rsidRPr="008E4C4A">
        <w:rPr>
          <w:szCs w:val="24"/>
        </w:rPr>
        <w:t xml:space="preserve">The Board </w:t>
      </w:r>
      <w:r w:rsidRPr="008E4C4A">
        <w:t>assessed</w:t>
      </w:r>
      <w:r w:rsidRPr="008E4C4A">
        <w:rPr>
          <w:szCs w:val="24"/>
        </w:rPr>
        <w:t xml:space="preserve"> the </w:t>
      </w:r>
      <w:r w:rsidR="00EC603B" w:rsidRPr="008E4C4A">
        <w:rPr>
          <w:szCs w:val="24"/>
        </w:rPr>
        <w:t>Greater Freo</w:t>
      </w:r>
      <w:r w:rsidRPr="008E4C4A">
        <w:rPr>
          <w:szCs w:val="24"/>
        </w:rPr>
        <w:t xml:space="preserve"> proposal as meeting all of the above requirements.</w:t>
      </w:r>
    </w:p>
    <w:p w14:paraId="39B4EC5F" w14:textId="77777777" w:rsidR="0006646D" w:rsidRDefault="0006646D" w:rsidP="009771F2">
      <w:pPr>
        <w:pStyle w:val="Heading2"/>
      </w:pPr>
      <w:bookmarkStart w:id="2" w:name="_Toc471983286"/>
      <w:r>
        <w:rPr>
          <w:lang w:eastAsia="en-AU"/>
        </w:rPr>
        <w:t>1.1</w:t>
      </w:r>
      <w:r>
        <w:rPr>
          <w:lang w:eastAsia="en-AU"/>
        </w:rPr>
        <w:tab/>
        <w:t>The p</w:t>
      </w:r>
      <w:r w:rsidRPr="0006646D">
        <w:rPr>
          <w:lang w:eastAsia="en-AU"/>
        </w:rPr>
        <w:t>roposal</w:t>
      </w:r>
      <w:bookmarkEnd w:id="2"/>
    </w:p>
    <w:p w14:paraId="6CDCD306" w14:textId="0C201AFB" w:rsidR="00EC603B" w:rsidRPr="004D3AB1" w:rsidRDefault="00EC603B" w:rsidP="008E4C4A">
      <w:pPr>
        <w:pStyle w:val="BodyText"/>
      </w:pPr>
      <w:r w:rsidRPr="004D3AB1">
        <w:t>A map illustrating the proposed boundary is included a</w:t>
      </w:r>
      <w:r w:rsidR="009E3168">
        <w:t>t</w:t>
      </w:r>
      <w:r w:rsidRPr="004D3AB1">
        <w:t xml:space="preserve"> </w:t>
      </w:r>
      <w:r w:rsidRPr="00AA5E88">
        <w:t>Attachment 1</w:t>
      </w:r>
      <w:r>
        <w:t xml:space="preserve"> </w:t>
      </w:r>
      <w:r w:rsidRPr="004D3AB1">
        <w:t xml:space="preserve">of this paper. </w:t>
      </w:r>
      <w:r>
        <w:t>The area is bounded by Stock Road on the east, Phoenix Road in the south, and then broadly following the northern and western boundary of Manning Park to the Indian Ocean at a point north of the Coogee Marina.</w:t>
      </w:r>
    </w:p>
    <w:p w14:paraId="6E987733" w14:textId="28457C52" w:rsidR="00EC603B" w:rsidRDefault="00EC603B" w:rsidP="008E4C4A">
      <w:pPr>
        <w:pStyle w:val="BodyText"/>
      </w:pPr>
      <w:r w:rsidRPr="004D3AB1">
        <w:t xml:space="preserve">The proposal will see the </w:t>
      </w:r>
      <w:r>
        <w:t>City of Cockburn</w:t>
      </w:r>
      <w:r w:rsidRPr="004D3AB1" w:rsidDel="00AE46C0">
        <w:t xml:space="preserve"> </w:t>
      </w:r>
      <w:r w:rsidRPr="004D3AB1">
        <w:t xml:space="preserve">and </w:t>
      </w:r>
      <w:r>
        <w:t>City of Fremantle</w:t>
      </w:r>
      <w:r w:rsidRPr="004D3AB1" w:rsidDel="00AE46C0">
        <w:t xml:space="preserve"> </w:t>
      </w:r>
      <w:r w:rsidRPr="004D3AB1">
        <w:t xml:space="preserve">continue as local government entities, with the </w:t>
      </w:r>
      <w:r>
        <w:t xml:space="preserve">City of </w:t>
      </w:r>
      <w:r w:rsidRPr="007B1319">
        <w:t>Cockburn</w:t>
      </w:r>
      <w:r w:rsidRPr="004D3AB1" w:rsidDel="00AE46C0">
        <w:t xml:space="preserve"> </w:t>
      </w:r>
      <w:r w:rsidRPr="004D3AB1">
        <w:t xml:space="preserve">population </w:t>
      </w:r>
      <w:r>
        <w:t xml:space="preserve">of 107,645 </w:t>
      </w:r>
      <w:r w:rsidRPr="004D3AB1">
        <w:t xml:space="preserve">being reduced by </w:t>
      </w:r>
      <w:r>
        <w:t>more than</w:t>
      </w:r>
      <w:r w:rsidRPr="004D3AB1">
        <w:t xml:space="preserve"> </w:t>
      </w:r>
      <w:r>
        <w:t xml:space="preserve">10,000 </w:t>
      </w:r>
      <w:r w:rsidRPr="004D3AB1">
        <w:t>(</w:t>
      </w:r>
      <w:r>
        <w:t>9.5</w:t>
      </w:r>
      <w:r w:rsidR="00377514">
        <w:t xml:space="preserve"> per cent</w:t>
      </w:r>
      <w:r w:rsidRPr="004D3AB1">
        <w:t xml:space="preserve">) and the </w:t>
      </w:r>
      <w:r>
        <w:t>City of Fremantle</w:t>
      </w:r>
      <w:r w:rsidRPr="004D3AB1" w:rsidDel="00AE46C0">
        <w:t xml:space="preserve"> </w:t>
      </w:r>
      <w:r w:rsidRPr="004D3AB1">
        <w:t xml:space="preserve">population increased by </w:t>
      </w:r>
      <w:r>
        <w:t>33</w:t>
      </w:r>
      <w:r w:rsidR="00377514">
        <w:t xml:space="preserve"> per cent</w:t>
      </w:r>
      <w:r w:rsidRPr="004D3AB1">
        <w:t xml:space="preserve"> to approximately </w:t>
      </w:r>
      <w:r>
        <w:t>41,157.</w:t>
      </w:r>
    </w:p>
    <w:p w14:paraId="6A21E0A0" w14:textId="77777777" w:rsidR="002A42EC" w:rsidRDefault="00305A96" w:rsidP="008E4C4A">
      <w:pPr>
        <w:pStyle w:val="BodyText"/>
      </w:pPr>
      <w:r>
        <w:lastRenderedPageBreak/>
        <w:t>The Board met on 2 June</w:t>
      </w:r>
      <w:r w:rsidR="0006646D">
        <w:t xml:space="preserve"> 201</w:t>
      </w:r>
      <w:r>
        <w:t>6</w:t>
      </w:r>
      <w:r w:rsidR="0006646D">
        <w:t xml:space="preserve"> and resolved to conduct a formal inquiry into the proposal.</w:t>
      </w:r>
    </w:p>
    <w:p w14:paraId="30B35921" w14:textId="77777777" w:rsidR="00FC36DF" w:rsidRPr="00FC36DF" w:rsidRDefault="00FC36DF" w:rsidP="009771F2">
      <w:pPr>
        <w:pStyle w:val="Heading2"/>
        <w:rPr>
          <w:lang w:eastAsia="en-AU"/>
        </w:rPr>
      </w:pPr>
      <w:bookmarkStart w:id="3" w:name="_Toc471983287"/>
      <w:r w:rsidRPr="0074738B">
        <w:rPr>
          <w:lang w:eastAsia="en-AU"/>
        </w:rPr>
        <w:t>1.2</w:t>
      </w:r>
      <w:r w:rsidRPr="0074738B">
        <w:rPr>
          <w:lang w:eastAsia="en-AU"/>
        </w:rPr>
        <w:tab/>
        <w:t>Key statistical data</w:t>
      </w:r>
      <w:bookmarkEnd w:id="3"/>
    </w:p>
    <w:p w14:paraId="6B6F1C41" w14:textId="7987C564" w:rsidR="00FC36DF" w:rsidRPr="008A1D53" w:rsidRDefault="00FC36DF" w:rsidP="008E4C4A">
      <w:pPr>
        <w:pStyle w:val="BodyText"/>
      </w:pPr>
      <w:r w:rsidRPr="00120167">
        <w:t>Under the Australian Classification of Local Governments</w:t>
      </w:r>
      <w:r w:rsidR="00377514">
        <w:t>,</w:t>
      </w:r>
      <w:r w:rsidRPr="00120167">
        <w:t xml:space="preserve"> the City of </w:t>
      </w:r>
      <w:r w:rsidR="00120167" w:rsidRPr="00120167">
        <w:t xml:space="preserve">Fremantle </w:t>
      </w:r>
      <w:r w:rsidRPr="00120167">
        <w:t xml:space="preserve">is classified as </w:t>
      </w:r>
      <w:r w:rsidRPr="00B25E72">
        <w:t xml:space="preserve">Urban Developed </w:t>
      </w:r>
      <w:r w:rsidR="00120167" w:rsidRPr="00B25E72">
        <w:t>Small</w:t>
      </w:r>
      <w:r w:rsidR="00120167" w:rsidRPr="00120167">
        <w:t xml:space="preserve"> </w:t>
      </w:r>
      <w:r w:rsidRPr="00120167">
        <w:t xml:space="preserve">and the City of </w:t>
      </w:r>
      <w:r w:rsidR="00120167" w:rsidRPr="00120167">
        <w:t xml:space="preserve">Cockburn </w:t>
      </w:r>
      <w:r w:rsidRPr="00120167">
        <w:t xml:space="preserve">is classified as </w:t>
      </w:r>
      <w:r w:rsidRPr="00B25E72">
        <w:t>Urban Fringe Large.</w:t>
      </w:r>
    </w:p>
    <w:p w14:paraId="209BDE94" w14:textId="3AC12ECD" w:rsidR="00FC36DF" w:rsidRDefault="00FC36DF" w:rsidP="008E4C4A">
      <w:pPr>
        <w:pStyle w:val="BodyText"/>
      </w:pPr>
      <w:r w:rsidRPr="00CB2387">
        <w:t xml:space="preserve">This proposal would see the City of </w:t>
      </w:r>
      <w:r w:rsidR="00120167">
        <w:t>Fremantle</w:t>
      </w:r>
      <w:r w:rsidRPr="00120167">
        <w:t xml:space="preserve"> and City of </w:t>
      </w:r>
      <w:r w:rsidR="00120167">
        <w:t xml:space="preserve">Cockburn </w:t>
      </w:r>
      <w:r w:rsidRPr="00120167">
        <w:t>continue as local government entities</w:t>
      </w:r>
      <w:r w:rsidR="00377514">
        <w:t>;</w:t>
      </w:r>
      <w:r w:rsidRPr="00120167">
        <w:t xml:space="preserve"> with </w:t>
      </w:r>
      <w:r w:rsidR="00120167" w:rsidRPr="00120167">
        <w:t xml:space="preserve">the City of </w:t>
      </w:r>
      <w:r w:rsidR="00120167">
        <w:t>Fremantle</w:t>
      </w:r>
      <w:r w:rsidR="00120167" w:rsidRPr="00120167">
        <w:t xml:space="preserve"> population increased by </w:t>
      </w:r>
      <w:r w:rsidR="003D4850">
        <w:t>10,274</w:t>
      </w:r>
      <w:r w:rsidR="00120167" w:rsidRPr="00120167">
        <w:t xml:space="preserve"> to approximately </w:t>
      </w:r>
      <w:r w:rsidR="003D4850">
        <w:t>41,157</w:t>
      </w:r>
      <w:r w:rsidR="00CB2387">
        <w:t xml:space="preserve"> (or </w:t>
      </w:r>
      <w:r w:rsidR="0074738B">
        <w:t xml:space="preserve">by </w:t>
      </w:r>
      <w:r w:rsidR="00CB2387">
        <w:t>approximately 33</w:t>
      </w:r>
      <w:r w:rsidR="00377514">
        <w:t xml:space="preserve"> per cent</w:t>
      </w:r>
      <w:r w:rsidR="00CB2387">
        <w:t>)</w:t>
      </w:r>
      <w:r w:rsidR="00120167">
        <w:t xml:space="preserve"> and </w:t>
      </w:r>
      <w:r w:rsidRPr="00120167">
        <w:t xml:space="preserve">the City of </w:t>
      </w:r>
      <w:r w:rsidR="00120167">
        <w:t>Cockburn</w:t>
      </w:r>
      <w:r w:rsidRPr="00120167">
        <w:t xml:space="preserve"> po</w:t>
      </w:r>
      <w:r w:rsidR="00CB2387">
        <w:t xml:space="preserve">pulation being reduced to 97,371 (or </w:t>
      </w:r>
      <w:r w:rsidR="0074738B">
        <w:t xml:space="preserve">by </w:t>
      </w:r>
      <w:r w:rsidR="00CB2387" w:rsidRPr="00CB2387">
        <w:t>approximately 9</w:t>
      </w:r>
      <w:r w:rsidR="00377514">
        <w:t xml:space="preserve"> per cent</w:t>
      </w:r>
      <w:r w:rsidRPr="00CB2387">
        <w:t>).</w:t>
      </w:r>
    </w:p>
    <w:p w14:paraId="16B69C13" w14:textId="3BE911A3" w:rsidR="00FC36DF" w:rsidRPr="00434CCC" w:rsidRDefault="00FC36DF" w:rsidP="00DA690B">
      <w:pPr>
        <w:pStyle w:val="Caption"/>
        <w:rPr>
          <w:szCs w:val="24"/>
        </w:rPr>
      </w:pPr>
      <w:r w:rsidRPr="00434CCC">
        <w:rPr>
          <w:szCs w:val="24"/>
        </w:rPr>
        <w:t>Table 1</w:t>
      </w:r>
      <w:r w:rsidR="00377514">
        <w:rPr>
          <w:szCs w:val="24"/>
        </w:rPr>
        <w:t>:</w:t>
      </w:r>
      <w:r w:rsidRPr="00434CCC">
        <w:rPr>
          <w:szCs w:val="24"/>
        </w:rPr>
        <w:t xml:space="preserve"> Key Data</w:t>
      </w:r>
    </w:p>
    <w:tbl>
      <w:tblPr>
        <w:tblStyle w:val="DLGCTable-Data"/>
        <w:tblW w:w="0" w:type="auto"/>
        <w:tblLook w:val="04A0" w:firstRow="1" w:lastRow="0" w:firstColumn="1" w:lastColumn="0" w:noHBand="0" w:noVBand="1"/>
        <w:tblCaption w:val="Table A Key data"/>
        <w:tblDescription w:val="Shows key statistical data about the Cities of Fremantle and Cockburn. Area and population, also the number of electors, councillors, employees and dwellings."/>
      </w:tblPr>
      <w:tblGrid>
        <w:gridCol w:w="2552"/>
        <w:gridCol w:w="2409"/>
        <w:gridCol w:w="284"/>
        <w:gridCol w:w="2552"/>
      </w:tblGrid>
      <w:tr w:rsidR="00FC36DF" w:rsidRPr="00434CCC" w14:paraId="252F6AC5" w14:textId="77777777" w:rsidTr="005171B7">
        <w:trPr>
          <w:cnfStyle w:val="100000000000" w:firstRow="1" w:lastRow="0" w:firstColumn="0" w:lastColumn="0" w:oddVBand="0" w:evenVBand="0" w:oddHBand="0" w:evenHBand="0" w:firstRowFirstColumn="0" w:firstRowLastColumn="0" w:lastRowFirstColumn="0" w:lastRowLastColumn="0"/>
          <w:trHeight w:val="428"/>
        </w:trPr>
        <w:tc>
          <w:tcPr>
            <w:tcW w:w="2552" w:type="dxa"/>
          </w:tcPr>
          <w:p w14:paraId="768E433D" w14:textId="332D3C1B" w:rsidR="00FC36DF" w:rsidRPr="00434CCC" w:rsidRDefault="00434CCC" w:rsidP="00377514">
            <w:pPr>
              <w:ind w:left="34"/>
              <w:rPr>
                <w:szCs w:val="24"/>
              </w:rPr>
            </w:pPr>
            <w:r>
              <w:rPr>
                <w:szCs w:val="24"/>
              </w:rPr>
              <w:t>Factor</w:t>
            </w:r>
          </w:p>
        </w:tc>
        <w:tc>
          <w:tcPr>
            <w:tcW w:w="2693" w:type="dxa"/>
            <w:gridSpan w:val="2"/>
          </w:tcPr>
          <w:p w14:paraId="4AB68028" w14:textId="3CBCD6C5" w:rsidR="00FC36DF" w:rsidRPr="00434CCC" w:rsidRDefault="00FC36DF" w:rsidP="00120167">
            <w:pPr>
              <w:rPr>
                <w:szCs w:val="24"/>
              </w:rPr>
            </w:pPr>
            <w:r w:rsidRPr="00434CCC">
              <w:rPr>
                <w:szCs w:val="24"/>
              </w:rPr>
              <w:t xml:space="preserve">City of </w:t>
            </w:r>
            <w:r w:rsidR="00120167" w:rsidRPr="00434CCC">
              <w:rPr>
                <w:szCs w:val="24"/>
              </w:rPr>
              <w:t>Fremantle</w:t>
            </w:r>
          </w:p>
        </w:tc>
        <w:tc>
          <w:tcPr>
            <w:tcW w:w="2552" w:type="dxa"/>
          </w:tcPr>
          <w:p w14:paraId="565F6841" w14:textId="6C8C8014" w:rsidR="00FC36DF" w:rsidRPr="00434CCC" w:rsidRDefault="00FC36DF" w:rsidP="00120167">
            <w:pPr>
              <w:rPr>
                <w:szCs w:val="24"/>
              </w:rPr>
            </w:pPr>
            <w:r w:rsidRPr="00434CCC">
              <w:rPr>
                <w:szCs w:val="24"/>
              </w:rPr>
              <w:t xml:space="preserve">City of </w:t>
            </w:r>
            <w:r w:rsidR="00120167" w:rsidRPr="00434CCC">
              <w:rPr>
                <w:szCs w:val="24"/>
              </w:rPr>
              <w:t>Cockburn</w:t>
            </w:r>
          </w:p>
        </w:tc>
      </w:tr>
      <w:tr w:rsidR="005A02CE" w:rsidRPr="00434CCC" w14:paraId="7CC7F11E" w14:textId="77777777" w:rsidTr="005171B7">
        <w:trPr>
          <w:trHeight w:val="428"/>
        </w:trPr>
        <w:tc>
          <w:tcPr>
            <w:tcW w:w="2552" w:type="dxa"/>
          </w:tcPr>
          <w:p w14:paraId="271FC349" w14:textId="03A1690A" w:rsidR="005A02CE" w:rsidRPr="00434CCC" w:rsidRDefault="005A02CE" w:rsidP="00377514">
            <w:pPr>
              <w:ind w:left="34"/>
              <w:rPr>
                <w:szCs w:val="24"/>
              </w:rPr>
            </w:pPr>
            <w:r w:rsidRPr="00434CCC">
              <w:rPr>
                <w:szCs w:val="24"/>
              </w:rPr>
              <w:t xml:space="preserve">Area </w:t>
            </w:r>
            <w:r w:rsidR="009E3168">
              <w:rPr>
                <w:szCs w:val="24"/>
              </w:rPr>
              <w:t>in square km</w:t>
            </w:r>
          </w:p>
        </w:tc>
        <w:tc>
          <w:tcPr>
            <w:tcW w:w="2409" w:type="dxa"/>
          </w:tcPr>
          <w:p w14:paraId="08939872" w14:textId="67AF39AD" w:rsidR="005A02CE" w:rsidRPr="00434CCC" w:rsidRDefault="005A02CE" w:rsidP="00377514">
            <w:pPr>
              <w:ind w:right="600"/>
              <w:jc w:val="right"/>
              <w:rPr>
                <w:szCs w:val="24"/>
                <w:highlight w:val="yellow"/>
              </w:rPr>
            </w:pPr>
            <w:r w:rsidRPr="00434CCC">
              <w:rPr>
                <w:rFonts w:cs="Arial"/>
                <w:szCs w:val="24"/>
              </w:rPr>
              <w:t>19.03</w:t>
            </w:r>
          </w:p>
        </w:tc>
        <w:tc>
          <w:tcPr>
            <w:tcW w:w="2836" w:type="dxa"/>
            <w:gridSpan w:val="2"/>
          </w:tcPr>
          <w:p w14:paraId="214C077C" w14:textId="1D861254" w:rsidR="005A02CE" w:rsidRPr="00434CCC" w:rsidRDefault="005A02CE" w:rsidP="00377514">
            <w:pPr>
              <w:ind w:right="743"/>
              <w:jc w:val="right"/>
              <w:rPr>
                <w:szCs w:val="24"/>
                <w:highlight w:val="yellow"/>
              </w:rPr>
            </w:pPr>
            <w:r w:rsidRPr="00434CCC">
              <w:rPr>
                <w:rFonts w:cs="Arial"/>
                <w:szCs w:val="24"/>
              </w:rPr>
              <w:t>170</w:t>
            </w:r>
          </w:p>
        </w:tc>
      </w:tr>
      <w:tr w:rsidR="005A02CE" w:rsidRPr="00434CCC" w14:paraId="51C5A1BD" w14:textId="77777777" w:rsidTr="005171B7">
        <w:trPr>
          <w:trHeight w:val="428"/>
        </w:trPr>
        <w:tc>
          <w:tcPr>
            <w:tcW w:w="2552" w:type="dxa"/>
          </w:tcPr>
          <w:p w14:paraId="1D79FA45" w14:textId="2CE8FEFC" w:rsidR="005A02CE" w:rsidRPr="00434CCC" w:rsidRDefault="009E3168" w:rsidP="00377514">
            <w:pPr>
              <w:ind w:left="34"/>
              <w:rPr>
                <w:szCs w:val="24"/>
              </w:rPr>
            </w:pPr>
            <w:r>
              <w:rPr>
                <w:szCs w:val="24"/>
              </w:rPr>
              <w:t>Population 2011</w:t>
            </w:r>
          </w:p>
        </w:tc>
        <w:tc>
          <w:tcPr>
            <w:tcW w:w="2409" w:type="dxa"/>
          </w:tcPr>
          <w:p w14:paraId="6B82F1F8" w14:textId="081B8BAA" w:rsidR="005A02CE" w:rsidRPr="00434CCC" w:rsidRDefault="005A02CE" w:rsidP="00377514">
            <w:pPr>
              <w:ind w:right="600"/>
              <w:jc w:val="right"/>
              <w:rPr>
                <w:szCs w:val="24"/>
                <w:highlight w:val="yellow"/>
              </w:rPr>
            </w:pPr>
            <w:r w:rsidRPr="00434CCC">
              <w:rPr>
                <w:rFonts w:cs="Arial"/>
                <w:szCs w:val="24"/>
              </w:rPr>
              <w:t>30,883</w:t>
            </w:r>
          </w:p>
        </w:tc>
        <w:tc>
          <w:tcPr>
            <w:tcW w:w="2836" w:type="dxa"/>
            <w:gridSpan w:val="2"/>
          </w:tcPr>
          <w:p w14:paraId="1989AD2F" w14:textId="5DC63BBE" w:rsidR="005A02CE" w:rsidRPr="00434CCC" w:rsidRDefault="005A02CE" w:rsidP="00377514">
            <w:pPr>
              <w:ind w:right="743"/>
              <w:jc w:val="right"/>
              <w:rPr>
                <w:szCs w:val="24"/>
                <w:highlight w:val="yellow"/>
              </w:rPr>
            </w:pPr>
            <w:r w:rsidRPr="00434CCC">
              <w:rPr>
                <w:rFonts w:cs="Arial"/>
                <w:szCs w:val="24"/>
              </w:rPr>
              <w:t>107,645</w:t>
            </w:r>
          </w:p>
        </w:tc>
      </w:tr>
      <w:tr w:rsidR="005A02CE" w:rsidRPr="00434CCC" w14:paraId="58312DFE" w14:textId="77777777" w:rsidTr="005171B7">
        <w:trPr>
          <w:trHeight w:val="428"/>
        </w:trPr>
        <w:tc>
          <w:tcPr>
            <w:tcW w:w="2552" w:type="dxa"/>
          </w:tcPr>
          <w:p w14:paraId="25DABC4F" w14:textId="77777777" w:rsidR="005A02CE" w:rsidRPr="00434CCC" w:rsidRDefault="005A02CE" w:rsidP="00377514">
            <w:pPr>
              <w:ind w:left="34"/>
              <w:rPr>
                <w:szCs w:val="24"/>
              </w:rPr>
            </w:pPr>
            <w:r w:rsidRPr="00434CCC">
              <w:rPr>
                <w:szCs w:val="24"/>
              </w:rPr>
              <w:t>Number of Electors</w:t>
            </w:r>
          </w:p>
        </w:tc>
        <w:tc>
          <w:tcPr>
            <w:tcW w:w="2409" w:type="dxa"/>
          </w:tcPr>
          <w:p w14:paraId="5376E4B6" w14:textId="0DF96B7E" w:rsidR="005A02CE" w:rsidRPr="00434CCC" w:rsidRDefault="005A02CE" w:rsidP="00377514">
            <w:pPr>
              <w:ind w:right="600"/>
              <w:jc w:val="right"/>
              <w:rPr>
                <w:szCs w:val="24"/>
                <w:highlight w:val="yellow"/>
              </w:rPr>
            </w:pPr>
            <w:r w:rsidRPr="00434CCC">
              <w:rPr>
                <w:rFonts w:cs="Arial"/>
                <w:szCs w:val="24"/>
              </w:rPr>
              <w:t>17,738</w:t>
            </w:r>
          </w:p>
        </w:tc>
        <w:tc>
          <w:tcPr>
            <w:tcW w:w="2836" w:type="dxa"/>
            <w:gridSpan w:val="2"/>
          </w:tcPr>
          <w:p w14:paraId="1330F4EF" w14:textId="26079969" w:rsidR="005A02CE" w:rsidRPr="00434CCC" w:rsidRDefault="005A02CE" w:rsidP="00377514">
            <w:pPr>
              <w:ind w:right="743"/>
              <w:jc w:val="right"/>
              <w:rPr>
                <w:szCs w:val="24"/>
                <w:highlight w:val="yellow"/>
              </w:rPr>
            </w:pPr>
            <w:r w:rsidRPr="00434CCC">
              <w:rPr>
                <w:rFonts w:cs="Arial"/>
                <w:szCs w:val="24"/>
              </w:rPr>
              <w:t>62,706</w:t>
            </w:r>
          </w:p>
        </w:tc>
      </w:tr>
      <w:tr w:rsidR="00FC36DF" w:rsidRPr="00434CCC" w14:paraId="4790007A" w14:textId="77777777" w:rsidTr="005171B7">
        <w:trPr>
          <w:trHeight w:val="428"/>
        </w:trPr>
        <w:tc>
          <w:tcPr>
            <w:tcW w:w="2552" w:type="dxa"/>
          </w:tcPr>
          <w:p w14:paraId="71BE59D0" w14:textId="77777777" w:rsidR="00FC36DF" w:rsidRPr="00434CCC" w:rsidRDefault="00FC36DF" w:rsidP="00377514">
            <w:pPr>
              <w:ind w:left="34"/>
              <w:rPr>
                <w:szCs w:val="24"/>
              </w:rPr>
            </w:pPr>
            <w:r w:rsidRPr="00434CCC">
              <w:rPr>
                <w:szCs w:val="24"/>
              </w:rPr>
              <w:t>Number of Councillors</w:t>
            </w:r>
          </w:p>
        </w:tc>
        <w:tc>
          <w:tcPr>
            <w:tcW w:w="2409" w:type="dxa"/>
          </w:tcPr>
          <w:p w14:paraId="2E887A06" w14:textId="49444DF3" w:rsidR="00FC36DF" w:rsidRPr="00434CCC" w:rsidRDefault="005A02CE" w:rsidP="00377514">
            <w:pPr>
              <w:ind w:right="600"/>
              <w:jc w:val="right"/>
              <w:rPr>
                <w:szCs w:val="24"/>
              </w:rPr>
            </w:pPr>
            <w:r w:rsidRPr="00434CCC">
              <w:rPr>
                <w:szCs w:val="24"/>
              </w:rPr>
              <w:t>12</w:t>
            </w:r>
          </w:p>
        </w:tc>
        <w:tc>
          <w:tcPr>
            <w:tcW w:w="2836" w:type="dxa"/>
            <w:gridSpan w:val="2"/>
          </w:tcPr>
          <w:p w14:paraId="44BDFC97" w14:textId="1D9C2EEB" w:rsidR="00FC36DF" w:rsidRPr="00434CCC" w:rsidRDefault="005A02CE" w:rsidP="00377514">
            <w:pPr>
              <w:ind w:right="743"/>
              <w:jc w:val="right"/>
              <w:rPr>
                <w:szCs w:val="24"/>
              </w:rPr>
            </w:pPr>
            <w:r w:rsidRPr="00434CCC">
              <w:rPr>
                <w:szCs w:val="24"/>
              </w:rPr>
              <w:t>9</w:t>
            </w:r>
          </w:p>
        </w:tc>
      </w:tr>
      <w:tr w:rsidR="00FC36DF" w:rsidRPr="00434CCC" w14:paraId="38BB5022" w14:textId="77777777" w:rsidTr="005171B7">
        <w:trPr>
          <w:trHeight w:val="428"/>
        </w:trPr>
        <w:tc>
          <w:tcPr>
            <w:tcW w:w="2552" w:type="dxa"/>
          </w:tcPr>
          <w:p w14:paraId="7A6F1711" w14:textId="77777777" w:rsidR="00FC36DF" w:rsidRPr="00434CCC" w:rsidRDefault="00FC36DF" w:rsidP="00377514">
            <w:pPr>
              <w:ind w:left="34"/>
              <w:rPr>
                <w:szCs w:val="24"/>
              </w:rPr>
            </w:pPr>
            <w:r w:rsidRPr="00434CCC">
              <w:rPr>
                <w:szCs w:val="24"/>
              </w:rPr>
              <w:t>Number of Employees</w:t>
            </w:r>
          </w:p>
        </w:tc>
        <w:tc>
          <w:tcPr>
            <w:tcW w:w="2409" w:type="dxa"/>
          </w:tcPr>
          <w:p w14:paraId="12D4E3B6" w14:textId="68D8087D" w:rsidR="00FC36DF" w:rsidRPr="00434CCC" w:rsidRDefault="005A02CE" w:rsidP="00377514">
            <w:pPr>
              <w:ind w:right="600"/>
              <w:jc w:val="right"/>
              <w:rPr>
                <w:szCs w:val="24"/>
              </w:rPr>
            </w:pPr>
            <w:r w:rsidRPr="00434CCC">
              <w:rPr>
                <w:szCs w:val="24"/>
              </w:rPr>
              <w:t>623</w:t>
            </w:r>
          </w:p>
        </w:tc>
        <w:tc>
          <w:tcPr>
            <w:tcW w:w="2836" w:type="dxa"/>
            <w:gridSpan w:val="2"/>
          </w:tcPr>
          <w:p w14:paraId="0C306C67" w14:textId="5F5DA8A6" w:rsidR="00FC36DF" w:rsidRPr="00434CCC" w:rsidRDefault="005A02CE" w:rsidP="00377514">
            <w:pPr>
              <w:ind w:right="743"/>
              <w:jc w:val="right"/>
              <w:rPr>
                <w:szCs w:val="24"/>
              </w:rPr>
            </w:pPr>
            <w:r w:rsidRPr="00434CCC">
              <w:rPr>
                <w:szCs w:val="24"/>
              </w:rPr>
              <w:t>810</w:t>
            </w:r>
          </w:p>
        </w:tc>
      </w:tr>
      <w:tr w:rsidR="00FC36DF" w:rsidRPr="00434CCC" w14:paraId="01D52EF8" w14:textId="77777777" w:rsidTr="005171B7">
        <w:trPr>
          <w:trHeight w:val="428"/>
        </w:trPr>
        <w:tc>
          <w:tcPr>
            <w:tcW w:w="2552" w:type="dxa"/>
          </w:tcPr>
          <w:p w14:paraId="04FE0258" w14:textId="77777777" w:rsidR="00FC36DF" w:rsidRPr="00434CCC" w:rsidRDefault="00FC36DF" w:rsidP="00377514">
            <w:pPr>
              <w:ind w:left="34"/>
              <w:rPr>
                <w:szCs w:val="24"/>
              </w:rPr>
            </w:pPr>
            <w:r w:rsidRPr="00434CCC">
              <w:rPr>
                <w:szCs w:val="24"/>
              </w:rPr>
              <w:t>Number of Dwellings</w:t>
            </w:r>
          </w:p>
        </w:tc>
        <w:tc>
          <w:tcPr>
            <w:tcW w:w="2409" w:type="dxa"/>
          </w:tcPr>
          <w:p w14:paraId="1FACA337" w14:textId="1B86A1CE" w:rsidR="00FC36DF" w:rsidRPr="00434CCC" w:rsidRDefault="005A02CE" w:rsidP="00377514">
            <w:pPr>
              <w:ind w:right="600"/>
              <w:jc w:val="right"/>
              <w:rPr>
                <w:szCs w:val="24"/>
              </w:rPr>
            </w:pPr>
            <w:r w:rsidRPr="00434CCC">
              <w:rPr>
                <w:szCs w:val="24"/>
              </w:rPr>
              <w:t>13,464</w:t>
            </w:r>
          </w:p>
        </w:tc>
        <w:tc>
          <w:tcPr>
            <w:tcW w:w="2836" w:type="dxa"/>
            <w:gridSpan w:val="2"/>
          </w:tcPr>
          <w:p w14:paraId="3CFE4621" w14:textId="016D354D" w:rsidR="00FC36DF" w:rsidRPr="00434CCC" w:rsidRDefault="005A02CE" w:rsidP="00377514">
            <w:pPr>
              <w:ind w:right="743"/>
              <w:jc w:val="right"/>
              <w:rPr>
                <w:szCs w:val="24"/>
              </w:rPr>
            </w:pPr>
            <w:r w:rsidRPr="00434CCC">
              <w:rPr>
                <w:szCs w:val="24"/>
              </w:rPr>
              <w:t>38,907</w:t>
            </w:r>
          </w:p>
        </w:tc>
      </w:tr>
    </w:tbl>
    <w:p w14:paraId="6A777E70" w14:textId="44744788" w:rsidR="00DA690B" w:rsidRPr="00434CCC" w:rsidRDefault="00DA690B" w:rsidP="00DA690B">
      <w:pPr>
        <w:pStyle w:val="Caption"/>
        <w:rPr>
          <w:szCs w:val="24"/>
        </w:rPr>
      </w:pPr>
      <w:r w:rsidRPr="00434CCC">
        <w:rPr>
          <w:szCs w:val="24"/>
        </w:rPr>
        <w:t>Table 2</w:t>
      </w:r>
      <w:r w:rsidR="00377514">
        <w:rPr>
          <w:szCs w:val="24"/>
        </w:rPr>
        <w:t>:</w:t>
      </w:r>
      <w:r w:rsidRPr="00434CCC">
        <w:rPr>
          <w:szCs w:val="24"/>
        </w:rPr>
        <w:t xml:space="preserve"> Impact of boundary proposal</w:t>
      </w:r>
    </w:p>
    <w:tbl>
      <w:tblPr>
        <w:tblStyle w:val="DLGCTable-Data"/>
        <w:tblW w:w="9638" w:type="dxa"/>
        <w:tblLayout w:type="fixed"/>
        <w:tblLook w:val="04A0" w:firstRow="1" w:lastRow="0" w:firstColumn="1" w:lastColumn="0" w:noHBand="0" w:noVBand="1"/>
        <w:tblCaption w:val="Table 2: Impact of boundary proposal"/>
        <w:tblDescription w:val="Table noting the physical impact of the boundry proposal"/>
      </w:tblPr>
      <w:tblGrid>
        <w:gridCol w:w="1701"/>
        <w:gridCol w:w="1445"/>
        <w:gridCol w:w="1636"/>
        <w:gridCol w:w="1636"/>
        <w:gridCol w:w="1610"/>
        <w:gridCol w:w="1610"/>
      </w:tblGrid>
      <w:tr w:rsidR="00775F45" w:rsidRPr="00434CCC" w14:paraId="76B6D051" w14:textId="77777777" w:rsidTr="005171B7">
        <w:trPr>
          <w:cnfStyle w:val="100000000000" w:firstRow="1" w:lastRow="0" w:firstColumn="0" w:lastColumn="0" w:oddVBand="0" w:evenVBand="0" w:oddHBand="0" w:evenHBand="0" w:firstRowFirstColumn="0" w:firstRowLastColumn="0" w:lastRowFirstColumn="0" w:lastRowLastColumn="0"/>
        </w:trPr>
        <w:tc>
          <w:tcPr>
            <w:tcW w:w="1701" w:type="dxa"/>
          </w:tcPr>
          <w:p w14:paraId="0A3E996B" w14:textId="0CA82DC8" w:rsidR="00775F45" w:rsidRPr="00434CCC" w:rsidRDefault="00434CCC" w:rsidP="00377514">
            <w:pPr>
              <w:ind w:left="34" w:right="33"/>
              <w:rPr>
                <w:rFonts w:cs="Arial"/>
                <w:szCs w:val="24"/>
              </w:rPr>
            </w:pPr>
            <w:r>
              <w:rPr>
                <w:rFonts w:cs="Arial"/>
                <w:szCs w:val="24"/>
              </w:rPr>
              <w:t>Factor</w:t>
            </w:r>
          </w:p>
        </w:tc>
        <w:tc>
          <w:tcPr>
            <w:tcW w:w="1445" w:type="dxa"/>
          </w:tcPr>
          <w:p w14:paraId="1E904A9C" w14:textId="639C08EE" w:rsidR="00775F45" w:rsidRPr="00434CCC" w:rsidRDefault="00D90F8C" w:rsidP="00377514">
            <w:pPr>
              <w:ind w:left="34" w:right="33"/>
              <w:rPr>
                <w:rFonts w:cs="Arial"/>
                <w:szCs w:val="24"/>
              </w:rPr>
            </w:pPr>
            <w:r w:rsidRPr="00434CCC">
              <w:rPr>
                <w:rFonts w:cs="Arial"/>
                <w:szCs w:val="24"/>
              </w:rPr>
              <w:t>Proposal area</w:t>
            </w:r>
          </w:p>
        </w:tc>
        <w:tc>
          <w:tcPr>
            <w:tcW w:w="1636" w:type="dxa"/>
          </w:tcPr>
          <w:p w14:paraId="208AF7A4" w14:textId="740F6DF2" w:rsidR="00775F45" w:rsidRPr="00434CCC" w:rsidRDefault="00775F45" w:rsidP="00377514">
            <w:pPr>
              <w:ind w:left="34" w:right="33"/>
              <w:rPr>
                <w:rFonts w:cs="Arial"/>
                <w:szCs w:val="24"/>
              </w:rPr>
            </w:pPr>
            <w:r w:rsidRPr="00434CCC">
              <w:rPr>
                <w:rFonts w:cs="Arial"/>
                <w:szCs w:val="24"/>
              </w:rPr>
              <w:t>Existing City of Fremantle</w:t>
            </w:r>
          </w:p>
        </w:tc>
        <w:tc>
          <w:tcPr>
            <w:tcW w:w="1636" w:type="dxa"/>
          </w:tcPr>
          <w:p w14:paraId="0E4B02EB" w14:textId="216587ED" w:rsidR="00775F45" w:rsidRPr="00434CCC" w:rsidRDefault="00775F45" w:rsidP="00377514">
            <w:pPr>
              <w:ind w:left="34" w:right="33"/>
              <w:rPr>
                <w:rFonts w:cs="Arial"/>
                <w:szCs w:val="24"/>
              </w:rPr>
            </w:pPr>
            <w:r w:rsidRPr="00434CCC">
              <w:rPr>
                <w:rFonts w:cs="Arial"/>
                <w:szCs w:val="24"/>
              </w:rPr>
              <w:t>City of Fremantle after adjustment</w:t>
            </w:r>
          </w:p>
        </w:tc>
        <w:tc>
          <w:tcPr>
            <w:tcW w:w="1610" w:type="dxa"/>
          </w:tcPr>
          <w:p w14:paraId="6EBBB345" w14:textId="4F1C6590" w:rsidR="00775F45" w:rsidRPr="00434CCC" w:rsidRDefault="00775F45" w:rsidP="00377514">
            <w:pPr>
              <w:ind w:left="34" w:right="33"/>
              <w:rPr>
                <w:rFonts w:cs="Arial"/>
                <w:szCs w:val="24"/>
              </w:rPr>
            </w:pPr>
            <w:r w:rsidRPr="00434CCC">
              <w:rPr>
                <w:rFonts w:cs="Arial"/>
                <w:szCs w:val="24"/>
              </w:rPr>
              <w:t>Existing City of Cockburn</w:t>
            </w:r>
          </w:p>
        </w:tc>
        <w:tc>
          <w:tcPr>
            <w:tcW w:w="1610" w:type="dxa"/>
          </w:tcPr>
          <w:p w14:paraId="31D9419C" w14:textId="054B843C" w:rsidR="00775F45" w:rsidRPr="00434CCC" w:rsidRDefault="00775F45" w:rsidP="00377514">
            <w:pPr>
              <w:ind w:left="34" w:right="33"/>
              <w:rPr>
                <w:rFonts w:cs="Arial"/>
                <w:szCs w:val="24"/>
              </w:rPr>
            </w:pPr>
            <w:r w:rsidRPr="00434CCC">
              <w:rPr>
                <w:rFonts w:cs="Arial"/>
                <w:szCs w:val="24"/>
              </w:rPr>
              <w:t>City of Cockburn after adjustment</w:t>
            </w:r>
          </w:p>
        </w:tc>
      </w:tr>
      <w:tr w:rsidR="00775F45" w:rsidRPr="00434CCC" w14:paraId="2ADCF559" w14:textId="77777777" w:rsidTr="005171B7">
        <w:trPr>
          <w:trHeight w:val="461"/>
        </w:trPr>
        <w:tc>
          <w:tcPr>
            <w:tcW w:w="1701" w:type="dxa"/>
          </w:tcPr>
          <w:p w14:paraId="5E629AAD" w14:textId="7F315BE2" w:rsidR="00775F45" w:rsidRPr="00434CCC" w:rsidRDefault="00775F45" w:rsidP="00377514">
            <w:pPr>
              <w:ind w:left="34"/>
              <w:rPr>
                <w:rFonts w:cs="Arial"/>
                <w:szCs w:val="24"/>
              </w:rPr>
            </w:pPr>
            <w:r w:rsidRPr="00434CCC">
              <w:rPr>
                <w:rFonts w:cs="Arial"/>
                <w:szCs w:val="24"/>
              </w:rPr>
              <w:t xml:space="preserve">Area </w:t>
            </w:r>
            <w:r w:rsidR="005171B7">
              <w:rPr>
                <w:rFonts w:cs="Arial"/>
                <w:szCs w:val="24"/>
              </w:rPr>
              <w:t>in square km</w:t>
            </w:r>
          </w:p>
        </w:tc>
        <w:tc>
          <w:tcPr>
            <w:tcW w:w="1445" w:type="dxa"/>
          </w:tcPr>
          <w:p w14:paraId="07D4C461" w14:textId="77777777" w:rsidR="00775F45" w:rsidRPr="00BF7073" w:rsidRDefault="00775F45" w:rsidP="00775F45">
            <w:pPr>
              <w:rPr>
                <w:rFonts w:cs="Arial"/>
                <w:szCs w:val="24"/>
              </w:rPr>
            </w:pPr>
            <w:r w:rsidRPr="00BF7073">
              <w:rPr>
                <w:rFonts w:cs="Arial"/>
                <w:szCs w:val="24"/>
              </w:rPr>
              <w:t>8.34</w:t>
            </w:r>
          </w:p>
        </w:tc>
        <w:tc>
          <w:tcPr>
            <w:tcW w:w="1636" w:type="dxa"/>
          </w:tcPr>
          <w:p w14:paraId="087E7570" w14:textId="77777777" w:rsidR="00775F45" w:rsidRPr="00434CCC" w:rsidRDefault="00775F45" w:rsidP="00775F45">
            <w:pPr>
              <w:rPr>
                <w:rFonts w:cs="Arial"/>
                <w:szCs w:val="24"/>
              </w:rPr>
            </w:pPr>
            <w:r w:rsidRPr="00434CCC">
              <w:rPr>
                <w:rFonts w:cs="Arial"/>
                <w:szCs w:val="24"/>
              </w:rPr>
              <w:t>19.03</w:t>
            </w:r>
          </w:p>
        </w:tc>
        <w:tc>
          <w:tcPr>
            <w:tcW w:w="1636" w:type="dxa"/>
          </w:tcPr>
          <w:p w14:paraId="766C0600" w14:textId="77777777" w:rsidR="00775F45" w:rsidRPr="00434CCC" w:rsidRDefault="00775F45" w:rsidP="00775F45">
            <w:pPr>
              <w:rPr>
                <w:rFonts w:cs="Arial"/>
                <w:szCs w:val="24"/>
              </w:rPr>
            </w:pPr>
            <w:r w:rsidRPr="00434CCC">
              <w:rPr>
                <w:rFonts w:cs="Arial"/>
                <w:szCs w:val="24"/>
              </w:rPr>
              <w:t>27.37</w:t>
            </w:r>
          </w:p>
        </w:tc>
        <w:tc>
          <w:tcPr>
            <w:tcW w:w="1610" w:type="dxa"/>
          </w:tcPr>
          <w:p w14:paraId="292F36AC" w14:textId="56C84DB5" w:rsidR="00775F45" w:rsidRPr="00434CCC" w:rsidRDefault="00775F45" w:rsidP="00775F45">
            <w:pPr>
              <w:rPr>
                <w:rFonts w:cs="Arial"/>
                <w:szCs w:val="24"/>
              </w:rPr>
            </w:pPr>
            <w:r w:rsidRPr="00434CCC">
              <w:rPr>
                <w:rFonts w:cs="Arial"/>
                <w:szCs w:val="24"/>
              </w:rPr>
              <w:t>170</w:t>
            </w:r>
          </w:p>
        </w:tc>
        <w:tc>
          <w:tcPr>
            <w:tcW w:w="1610" w:type="dxa"/>
          </w:tcPr>
          <w:p w14:paraId="135123F4" w14:textId="59EF19D9" w:rsidR="00775F45" w:rsidRPr="00434CCC" w:rsidRDefault="003D4850" w:rsidP="00775F45">
            <w:pPr>
              <w:rPr>
                <w:rFonts w:cs="Arial"/>
                <w:szCs w:val="24"/>
              </w:rPr>
            </w:pPr>
            <w:r w:rsidRPr="00434CCC">
              <w:rPr>
                <w:rFonts w:cs="Arial"/>
                <w:szCs w:val="24"/>
              </w:rPr>
              <w:t>161</w:t>
            </w:r>
            <w:r w:rsidR="00775F45" w:rsidRPr="00434CCC">
              <w:rPr>
                <w:rFonts w:cs="Arial"/>
                <w:szCs w:val="24"/>
              </w:rPr>
              <w:t>.66</w:t>
            </w:r>
          </w:p>
        </w:tc>
      </w:tr>
      <w:tr w:rsidR="00775F45" w:rsidRPr="00434CCC" w14:paraId="58D805C9" w14:textId="77777777" w:rsidTr="005171B7">
        <w:tc>
          <w:tcPr>
            <w:tcW w:w="1701" w:type="dxa"/>
          </w:tcPr>
          <w:p w14:paraId="79BD2986" w14:textId="788EED33" w:rsidR="00775F45" w:rsidRPr="00434CCC" w:rsidRDefault="005171B7" w:rsidP="00377514">
            <w:pPr>
              <w:ind w:left="34"/>
              <w:rPr>
                <w:rFonts w:cs="Arial"/>
                <w:szCs w:val="24"/>
              </w:rPr>
            </w:pPr>
            <w:r>
              <w:rPr>
                <w:rFonts w:cs="Arial"/>
                <w:szCs w:val="24"/>
              </w:rPr>
              <w:t>Population 2011</w:t>
            </w:r>
          </w:p>
        </w:tc>
        <w:tc>
          <w:tcPr>
            <w:tcW w:w="1445" w:type="dxa"/>
          </w:tcPr>
          <w:p w14:paraId="68EF03D8" w14:textId="77777777" w:rsidR="00775F45" w:rsidRPr="00434CCC" w:rsidRDefault="00775F45" w:rsidP="00775F45">
            <w:pPr>
              <w:rPr>
                <w:rFonts w:cs="Arial"/>
                <w:szCs w:val="24"/>
              </w:rPr>
            </w:pPr>
            <w:r w:rsidRPr="00434CCC">
              <w:rPr>
                <w:rFonts w:cs="Arial"/>
                <w:szCs w:val="24"/>
              </w:rPr>
              <w:t>10,274</w:t>
            </w:r>
          </w:p>
        </w:tc>
        <w:tc>
          <w:tcPr>
            <w:tcW w:w="1636" w:type="dxa"/>
          </w:tcPr>
          <w:p w14:paraId="34737393" w14:textId="77777777" w:rsidR="00775F45" w:rsidRPr="00434CCC" w:rsidRDefault="00775F45" w:rsidP="00775F45">
            <w:pPr>
              <w:rPr>
                <w:rFonts w:cs="Arial"/>
                <w:szCs w:val="24"/>
              </w:rPr>
            </w:pPr>
            <w:r w:rsidRPr="00434CCC">
              <w:rPr>
                <w:rFonts w:cs="Arial"/>
                <w:szCs w:val="24"/>
              </w:rPr>
              <w:t>30,883</w:t>
            </w:r>
          </w:p>
        </w:tc>
        <w:tc>
          <w:tcPr>
            <w:tcW w:w="1636" w:type="dxa"/>
          </w:tcPr>
          <w:p w14:paraId="4C259CC7" w14:textId="440F4398" w:rsidR="00775F45" w:rsidRPr="00434CCC" w:rsidRDefault="00775F45" w:rsidP="00775F45">
            <w:pPr>
              <w:rPr>
                <w:rFonts w:cs="Arial"/>
                <w:szCs w:val="24"/>
              </w:rPr>
            </w:pPr>
            <w:r w:rsidRPr="00434CCC">
              <w:rPr>
                <w:rFonts w:cs="Arial"/>
                <w:szCs w:val="24"/>
              </w:rPr>
              <w:t>41,157</w:t>
            </w:r>
          </w:p>
        </w:tc>
        <w:tc>
          <w:tcPr>
            <w:tcW w:w="1610" w:type="dxa"/>
          </w:tcPr>
          <w:p w14:paraId="59FC57FB" w14:textId="77777777" w:rsidR="00775F45" w:rsidRPr="00434CCC" w:rsidRDefault="00775F45" w:rsidP="00775F45">
            <w:pPr>
              <w:rPr>
                <w:rFonts w:cs="Arial"/>
                <w:szCs w:val="24"/>
              </w:rPr>
            </w:pPr>
            <w:r w:rsidRPr="00434CCC">
              <w:rPr>
                <w:rFonts w:cs="Arial"/>
                <w:szCs w:val="24"/>
              </w:rPr>
              <w:t>107,645</w:t>
            </w:r>
          </w:p>
        </w:tc>
        <w:tc>
          <w:tcPr>
            <w:tcW w:w="1610" w:type="dxa"/>
          </w:tcPr>
          <w:p w14:paraId="40C82248" w14:textId="77777777" w:rsidR="00775F45" w:rsidRPr="00434CCC" w:rsidRDefault="00775F45" w:rsidP="00775F45">
            <w:pPr>
              <w:rPr>
                <w:rFonts w:cs="Arial"/>
                <w:szCs w:val="24"/>
              </w:rPr>
            </w:pPr>
            <w:r w:rsidRPr="00434CCC">
              <w:rPr>
                <w:rFonts w:cs="Arial"/>
                <w:szCs w:val="24"/>
              </w:rPr>
              <w:t>97,371</w:t>
            </w:r>
          </w:p>
        </w:tc>
      </w:tr>
      <w:tr w:rsidR="00775F45" w:rsidRPr="00434CCC" w14:paraId="2688CBD9" w14:textId="77777777" w:rsidTr="005171B7">
        <w:trPr>
          <w:trHeight w:val="446"/>
        </w:trPr>
        <w:tc>
          <w:tcPr>
            <w:tcW w:w="1701" w:type="dxa"/>
          </w:tcPr>
          <w:p w14:paraId="7262E3DB" w14:textId="5A48F408" w:rsidR="00775F45" w:rsidRPr="00434CCC" w:rsidRDefault="005171B7" w:rsidP="00377514">
            <w:pPr>
              <w:ind w:left="34"/>
              <w:rPr>
                <w:rFonts w:cs="Arial"/>
                <w:szCs w:val="24"/>
              </w:rPr>
            </w:pPr>
            <w:r>
              <w:rPr>
                <w:rFonts w:cs="Arial"/>
                <w:szCs w:val="24"/>
              </w:rPr>
              <w:t>Electors 2015</w:t>
            </w:r>
          </w:p>
        </w:tc>
        <w:tc>
          <w:tcPr>
            <w:tcW w:w="1445" w:type="dxa"/>
          </w:tcPr>
          <w:p w14:paraId="56CC41B7" w14:textId="77777777" w:rsidR="00775F45" w:rsidRPr="00434CCC" w:rsidRDefault="00775F45" w:rsidP="00775F45">
            <w:pPr>
              <w:rPr>
                <w:rFonts w:cs="Arial"/>
                <w:szCs w:val="24"/>
              </w:rPr>
            </w:pPr>
            <w:r w:rsidRPr="00434CCC">
              <w:rPr>
                <w:rFonts w:cs="Arial"/>
                <w:szCs w:val="24"/>
              </w:rPr>
              <w:t>7,199</w:t>
            </w:r>
          </w:p>
        </w:tc>
        <w:tc>
          <w:tcPr>
            <w:tcW w:w="1636" w:type="dxa"/>
          </w:tcPr>
          <w:p w14:paraId="7501FEBE" w14:textId="1E91F073" w:rsidR="00775F45" w:rsidRPr="00434CCC" w:rsidRDefault="00775F45" w:rsidP="00775F45">
            <w:pPr>
              <w:rPr>
                <w:rFonts w:cs="Arial"/>
                <w:szCs w:val="24"/>
              </w:rPr>
            </w:pPr>
            <w:r w:rsidRPr="00434CCC">
              <w:rPr>
                <w:rFonts w:cs="Arial"/>
                <w:szCs w:val="24"/>
              </w:rPr>
              <w:t>17,783</w:t>
            </w:r>
          </w:p>
        </w:tc>
        <w:tc>
          <w:tcPr>
            <w:tcW w:w="1636" w:type="dxa"/>
          </w:tcPr>
          <w:p w14:paraId="6896A320" w14:textId="66237EDC" w:rsidR="00775F45" w:rsidRPr="00434CCC" w:rsidRDefault="00775F45" w:rsidP="00775F45">
            <w:pPr>
              <w:rPr>
                <w:rFonts w:cs="Arial"/>
                <w:szCs w:val="24"/>
              </w:rPr>
            </w:pPr>
            <w:r w:rsidRPr="00434CCC">
              <w:rPr>
                <w:rFonts w:cs="Arial"/>
                <w:szCs w:val="24"/>
              </w:rPr>
              <w:t>24,982</w:t>
            </w:r>
          </w:p>
        </w:tc>
        <w:tc>
          <w:tcPr>
            <w:tcW w:w="1610" w:type="dxa"/>
          </w:tcPr>
          <w:p w14:paraId="75FCF63D" w14:textId="2DB28010" w:rsidR="00775F45" w:rsidRPr="00434CCC" w:rsidRDefault="00775F45" w:rsidP="003D4850">
            <w:pPr>
              <w:rPr>
                <w:rFonts w:cs="Arial"/>
                <w:szCs w:val="24"/>
              </w:rPr>
            </w:pPr>
            <w:r w:rsidRPr="00434CCC">
              <w:rPr>
                <w:rFonts w:cs="Arial"/>
                <w:szCs w:val="24"/>
              </w:rPr>
              <w:t>62,</w:t>
            </w:r>
            <w:r w:rsidR="003D4850" w:rsidRPr="00434CCC">
              <w:rPr>
                <w:rFonts w:cs="Arial"/>
                <w:szCs w:val="24"/>
              </w:rPr>
              <w:t>706</w:t>
            </w:r>
          </w:p>
        </w:tc>
        <w:tc>
          <w:tcPr>
            <w:tcW w:w="1610" w:type="dxa"/>
          </w:tcPr>
          <w:p w14:paraId="047F666B" w14:textId="430ACE90" w:rsidR="00775F45" w:rsidRPr="00434CCC" w:rsidRDefault="00775F45" w:rsidP="003D4850">
            <w:pPr>
              <w:rPr>
                <w:rFonts w:cs="Arial"/>
                <w:szCs w:val="24"/>
              </w:rPr>
            </w:pPr>
            <w:r w:rsidRPr="00434CCC">
              <w:rPr>
                <w:rFonts w:cs="Arial"/>
                <w:szCs w:val="24"/>
              </w:rPr>
              <w:t>55,</w:t>
            </w:r>
            <w:r w:rsidR="003D4850" w:rsidRPr="00434CCC">
              <w:rPr>
                <w:rFonts w:cs="Arial"/>
                <w:szCs w:val="24"/>
              </w:rPr>
              <w:t>507</w:t>
            </w:r>
          </w:p>
        </w:tc>
      </w:tr>
    </w:tbl>
    <w:p w14:paraId="1494C1B8" w14:textId="77777777" w:rsidR="009771F2" w:rsidRDefault="009771F2" w:rsidP="009771F2">
      <w:pPr>
        <w:pStyle w:val="Heading1"/>
      </w:pPr>
      <w:bookmarkStart w:id="4" w:name="_Toc471983288"/>
      <w:r>
        <w:lastRenderedPageBreak/>
        <w:t>2.</w:t>
      </w:r>
      <w:r>
        <w:tab/>
        <w:t>Local Government Advisory Board</w:t>
      </w:r>
      <w:bookmarkEnd w:id="4"/>
    </w:p>
    <w:p w14:paraId="29D86AE4" w14:textId="77777777" w:rsidR="009771F2" w:rsidRDefault="009771F2" w:rsidP="009771F2">
      <w:pPr>
        <w:pStyle w:val="Heading2"/>
      </w:pPr>
      <w:bookmarkStart w:id="5" w:name="_Toc471983289"/>
      <w:r>
        <w:t>2.1</w:t>
      </w:r>
      <w:r>
        <w:tab/>
        <w:t>The proposal</w:t>
      </w:r>
      <w:bookmarkEnd w:id="5"/>
    </w:p>
    <w:p w14:paraId="6E896565" w14:textId="4788D15B" w:rsidR="009771F2" w:rsidRDefault="009771F2" w:rsidP="008E4C4A">
      <w:pPr>
        <w:pStyle w:val="BodyText"/>
      </w:pPr>
      <w:r>
        <w:t>The Board is a statutory body established under section 2.44 of the Act. Its role is to provide advice to the Minister</w:t>
      </w:r>
      <w:r w:rsidR="00377514">
        <w:t xml:space="preserve"> for Local Government</w:t>
      </w:r>
      <w:r>
        <w:t xml:space="preserve"> on amalgamations, district and ward boundary amendments and councillor representation.</w:t>
      </w:r>
    </w:p>
    <w:p w14:paraId="2803D937" w14:textId="66D47E33" w:rsidR="009771F2" w:rsidRDefault="009771F2" w:rsidP="008E4C4A">
      <w:pPr>
        <w:pStyle w:val="BodyText"/>
      </w:pPr>
      <w:r>
        <w:t xml:space="preserve">The Board’s major function is to assess proposals to change local government boundaries and their system of representation and make recommendations to the Minister about </w:t>
      </w:r>
      <w:r w:rsidR="00377514">
        <w:br w:type="textWrapping" w:clear="all"/>
      </w:r>
      <w:r>
        <w:t>these proposals.</w:t>
      </w:r>
    </w:p>
    <w:p w14:paraId="36B0E0D5" w14:textId="77777777" w:rsidR="009771F2" w:rsidRDefault="009771F2" w:rsidP="008E4C4A">
      <w:pPr>
        <w:pStyle w:val="BodyText"/>
      </w:pPr>
      <w:r>
        <w:t>Clause 12 of Schedule 2.5 of the Act sets out the Board’s powers of inquiry and they are as follows:</w:t>
      </w:r>
    </w:p>
    <w:p w14:paraId="3AAE1AA7" w14:textId="77777777" w:rsidR="009771F2" w:rsidRDefault="009771F2" w:rsidP="005171B7">
      <w:pPr>
        <w:pStyle w:val="Heading3"/>
      </w:pPr>
      <w:bookmarkStart w:id="6" w:name="_Toc471983098"/>
      <w:bookmarkStart w:id="7" w:name="_Toc471983290"/>
      <w:r>
        <w:t>Powers of Inquiry</w:t>
      </w:r>
      <w:bookmarkEnd w:id="6"/>
      <w:bookmarkEnd w:id="7"/>
    </w:p>
    <w:p w14:paraId="44415940" w14:textId="168AD6B8" w:rsidR="009771F2" w:rsidRPr="008E4C4A" w:rsidRDefault="009771F2" w:rsidP="008E4C4A">
      <w:pPr>
        <w:ind w:left="720" w:hanging="720"/>
      </w:pPr>
      <w:r w:rsidRPr="00434CCC">
        <w:t>(1)</w:t>
      </w:r>
      <w:r w:rsidRPr="008E4C4A">
        <w:tab/>
        <w:t>For the purposes of carrying out an inquiry under this Act, the Advisory Board may</w:t>
      </w:r>
      <w:r w:rsidR="00564353" w:rsidRPr="008E4C4A">
        <w:t>:</w:t>
      </w:r>
    </w:p>
    <w:p w14:paraId="1A09CB43" w14:textId="77777777" w:rsidR="009771F2" w:rsidRPr="008E4C4A" w:rsidRDefault="009771F2" w:rsidP="008E4C4A">
      <w:pPr>
        <w:spacing w:before="120" w:after="120"/>
        <w:ind w:left="1440" w:hanging="720"/>
      </w:pPr>
      <w:r w:rsidRPr="008E4C4A">
        <w:t>(a)</w:t>
      </w:r>
      <w:r w:rsidRPr="008E4C4A">
        <w:tab/>
        <w:t>by summons signed on behalf of the Advisory Board by its executive officer, require –</w:t>
      </w:r>
    </w:p>
    <w:p w14:paraId="04C7891C" w14:textId="77777777" w:rsidR="009771F2" w:rsidRPr="008E4C4A" w:rsidRDefault="009771F2" w:rsidP="008E4C4A">
      <w:pPr>
        <w:spacing w:before="120" w:after="120"/>
        <w:ind w:left="1440"/>
      </w:pPr>
      <w:r w:rsidRPr="008E4C4A">
        <w:t>(i)</w:t>
      </w:r>
      <w:r w:rsidRPr="008E4C4A">
        <w:tab/>
        <w:t>the attendance before the Advisory Board of any person</w:t>
      </w:r>
      <w:r w:rsidR="007C7AC8" w:rsidRPr="008E4C4A">
        <w:t>;</w:t>
      </w:r>
    </w:p>
    <w:p w14:paraId="75E39A63" w14:textId="77777777" w:rsidR="009771F2" w:rsidRPr="008E4C4A" w:rsidRDefault="009771F2" w:rsidP="008E4C4A">
      <w:pPr>
        <w:spacing w:before="120" w:after="120"/>
        <w:ind w:left="1440"/>
      </w:pPr>
      <w:r w:rsidRPr="008E4C4A">
        <w:t>(ii)</w:t>
      </w:r>
      <w:r w:rsidRPr="008E4C4A">
        <w:tab/>
        <w:t>the production before the Advisory Board of any document</w:t>
      </w:r>
      <w:r w:rsidR="007C7AC8" w:rsidRPr="008E4C4A">
        <w:t>;</w:t>
      </w:r>
    </w:p>
    <w:p w14:paraId="37A6B00B" w14:textId="0E49DAA8" w:rsidR="009771F2" w:rsidRPr="008E4C4A" w:rsidRDefault="009771F2" w:rsidP="008E4C4A">
      <w:pPr>
        <w:spacing w:before="120" w:after="120"/>
        <w:ind w:left="1440" w:hanging="720"/>
      </w:pPr>
      <w:r w:rsidRPr="008E4C4A">
        <w:t>(b)</w:t>
      </w:r>
      <w:r w:rsidRPr="008E4C4A">
        <w:tab/>
      </w:r>
      <w:r w:rsidR="00096312" w:rsidRPr="008E4C4A">
        <w:t>Inspect</w:t>
      </w:r>
      <w:r w:rsidRPr="008E4C4A">
        <w:t xml:space="preserve"> any document produced before it, and retain it for such reasonable period as it thinks fit, and make copies of the document or any of its contents</w:t>
      </w:r>
      <w:r w:rsidR="007C7AC8" w:rsidRPr="008E4C4A">
        <w:t>;</w:t>
      </w:r>
    </w:p>
    <w:p w14:paraId="10BC5504" w14:textId="77777777" w:rsidR="009771F2" w:rsidRPr="008E4C4A" w:rsidRDefault="009771F2" w:rsidP="008E4C4A">
      <w:pPr>
        <w:spacing w:before="120" w:after="120"/>
        <w:ind w:left="1440" w:hanging="720"/>
      </w:pPr>
      <w:r w:rsidRPr="008E4C4A">
        <w:t>(c)</w:t>
      </w:r>
      <w:r w:rsidRPr="008E4C4A">
        <w:tab/>
        <w:t>require any person to swear to truly answer all questions relating to a matter being inquired into by the Advisory Board that are put by or before the Advisory Board (and for that purpose a member of the Advisory Board or its executive officer may administer any oath or affirmation)</w:t>
      </w:r>
      <w:r w:rsidR="007C7AC8" w:rsidRPr="008E4C4A">
        <w:t>;</w:t>
      </w:r>
    </w:p>
    <w:p w14:paraId="241624B7" w14:textId="77777777" w:rsidR="009771F2" w:rsidRPr="008E4C4A" w:rsidRDefault="009771F2" w:rsidP="008E4C4A">
      <w:pPr>
        <w:spacing w:before="120" w:after="120"/>
        <w:ind w:left="1440" w:hanging="720"/>
      </w:pPr>
      <w:r w:rsidRPr="008E4C4A">
        <w:t>(d)</w:t>
      </w:r>
      <w:r w:rsidRPr="008E4C4A">
        <w:tab/>
        <w:t>require any person appearing before the Advisory Board to answer any relevant question.</w:t>
      </w:r>
    </w:p>
    <w:p w14:paraId="008B450B" w14:textId="2B0E3162" w:rsidR="0059359E" w:rsidRPr="008E4C4A" w:rsidRDefault="009771F2" w:rsidP="008E4C4A">
      <w:pPr>
        <w:ind w:left="720" w:hanging="720"/>
      </w:pPr>
      <w:r w:rsidRPr="008E4C4A">
        <w:t>(2)</w:t>
      </w:r>
      <w:r w:rsidRPr="008E4C4A">
        <w:tab/>
        <w:t>A person is not excused from complying with a requirement under subclause (1) on the ground that the answer to a question or the production of a document might be incriminating or render the person liable to a penalty, but an answer given by a person that was required under subclause (1) to be given is not admissible in evidence against the person in any civil or criminal proceedings other than proceedings for perjury or for an offence against this Act arising out of the false or misleading nature of the answer.</w:t>
      </w:r>
    </w:p>
    <w:p w14:paraId="5A894548" w14:textId="5F33CAB9" w:rsidR="009771F2" w:rsidRPr="0059359E" w:rsidRDefault="0059359E" w:rsidP="0059359E">
      <w:pPr>
        <w:tabs>
          <w:tab w:val="left" w:pos="8753"/>
        </w:tabs>
      </w:pPr>
      <w:r>
        <w:tab/>
      </w:r>
    </w:p>
    <w:p w14:paraId="79E47230" w14:textId="77777777" w:rsidR="009771F2" w:rsidRDefault="007C7AC8" w:rsidP="007C7AC8">
      <w:pPr>
        <w:pStyle w:val="Heading2"/>
      </w:pPr>
      <w:bookmarkStart w:id="8" w:name="_Toc471983291"/>
      <w:r>
        <w:lastRenderedPageBreak/>
        <w:t>2.2</w:t>
      </w:r>
      <w:r>
        <w:tab/>
        <w:t>Membership of the Board</w:t>
      </w:r>
      <w:bookmarkEnd w:id="8"/>
    </w:p>
    <w:p w14:paraId="4BFD884F" w14:textId="77777777" w:rsidR="009771F2" w:rsidRDefault="009771F2" w:rsidP="008E4C4A">
      <w:pPr>
        <w:pStyle w:val="BodyText"/>
      </w:pPr>
      <w:r>
        <w:t>Clause 2 of Schedule 2.5 of the Act makes provision for the membership of the Board and reads as follows:</w:t>
      </w:r>
    </w:p>
    <w:p w14:paraId="5863213B" w14:textId="77777777" w:rsidR="009771F2" w:rsidRDefault="009771F2" w:rsidP="005171B7">
      <w:pPr>
        <w:pStyle w:val="Heading3"/>
      </w:pPr>
      <w:bookmarkStart w:id="9" w:name="_Toc471983100"/>
      <w:bookmarkStart w:id="10" w:name="_Toc471983292"/>
      <w:r>
        <w:t>Membership of Advisory Board</w:t>
      </w:r>
      <w:bookmarkEnd w:id="9"/>
      <w:bookmarkEnd w:id="10"/>
    </w:p>
    <w:p w14:paraId="6DFEA8CD" w14:textId="12FBC5A6" w:rsidR="009771F2" w:rsidRPr="008E4C4A" w:rsidRDefault="009771F2" w:rsidP="008E4C4A">
      <w:pPr>
        <w:pStyle w:val="BodyText"/>
      </w:pPr>
      <w:r w:rsidRPr="008E4C4A">
        <w:t xml:space="preserve">The Advisory Board consists of </w:t>
      </w:r>
      <w:r w:rsidR="00305563">
        <w:t>five</w:t>
      </w:r>
      <w:r w:rsidRPr="008E4C4A">
        <w:t xml:space="preserve"> members appointed by the Governor of whom-</w:t>
      </w:r>
      <w:r w:rsidRPr="008E4C4A">
        <w:tab/>
      </w:r>
    </w:p>
    <w:p w14:paraId="5D9EAE8A" w14:textId="77777777" w:rsidR="009771F2" w:rsidRPr="008E4C4A" w:rsidRDefault="009771F2" w:rsidP="00434CCC">
      <w:pPr>
        <w:spacing w:before="120" w:after="120"/>
        <w:ind w:left="720"/>
      </w:pPr>
      <w:r w:rsidRPr="008E4C4A">
        <w:t>(a)</w:t>
      </w:r>
      <w:r w:rsidRPr="008E4C4A">
        <w:tab/>
        <w:t>one person is nominated by the Minister;</w:t>
      </w:r>
      <w:r w:rsidR="004D51D7" w:rsidRPr="008E4C4A">
        <w:t xml:space="preserve"> and</w:t>
      </w:r>
    </w:p>
    <w:p w14:paraId="2B9ADDE5" w14:textId="42C7444B" w:rsidR="009771F2" w:rsidRPr="008E4C4A" w:rsidRDefault="009771F2" w:rsidP="00434CCC">
      <w:pPr>
        <w:spacing w:before="120" w:after="120"/>
        <w:ind w:left="1440" w:hanging="720"/>
      </w:pPr>
      <w:r w:rsidRPr="008E4C4A">
        <w:t>(b)</w:t>
      </w:r>
      <w:r w:rsidRPr="008E4C4A">
        <w:tab/>
      </w:r>
      <w:r w:rsidR="00377514" w:rsidRPr="008E4C4A">
        <w:t xml:space="preserve">two </w:t>
      </w:r>
      <w:r w:rsidRPr="008E4C4A">
        <w:t xml:space="preserve">persons are to be persons having experience as a member of a council appointed from a list submitted to the Minister by </w:t>
      </w:r>
      <w:r w:rsidR="00564353" w:rsidRPr="008E4C4A">
        <w:t xml:space="preserve">the </w:t>
      </w:r>
      <w:r w:rsidRPr="008E4C4A">
        <w:t>WA</w:t>
      </w:r>
      <w:r w:rsidR="00564353" w:rsidRPr="008E4C4A">
        <w:t xml:space="preserve"> </w:t>
      </w:r>
      <w:r w:rsidRPr="008E4C4A">
        <w:t>L</w:t>
      </w:r>
      <w:r w:rsidR="00564353" w:rsidRPr="008E4C4A">
        <w:t xml:space="preserve">ocal </w:t>
      </w:r>
      <w:r w:rsidRPr="008E4C4A">
        <w:t>G</w:t>
      </w:r>
      <w:r w:rsidR="00564353" w:rsidRPr="008E4C4A">
        <w:t xml:space="preserve">overnment </w:t>
      </w:r>
      <w:r w:rsidRPr="008E4C4A">
        <w:t>A</w:t>
      </w:r>
      <w:r w:rsidR="00564353" w:rsidRPr="008E4C4A">
        <w:t>ssociation (WALGA)</w:t>
      </w:r>
      <w:r w:rsidRPr="008E4C4A">
        <w:t xml:space="preserve"> under clause 4(1);</w:t>
      </w:r>
      <w:r w:rsidR="004D51D7" w:rsidRPr="008E4C4A">
        <w:t xml:space="preserve"> and</w:t>
      </w:r>
    </w:p>
    <w:p w14:paraId="6F3F5409" w14:textId="30B18248" w:rsidR="009771F2" w:rsidRPr="008E4C4A" w:rsidRDefault="009771F2" w:rsidP="00434CCC">
      <w:pPr>
        <w:spacing w:before="120" w:after="120"/>
        <w:ind w:left="1440" w:hanging="720"/>
      </w:pPr>
      <w:r w:rsidRPr="008E4C4A">
        <w:t>(c)</w:t>
      </w:r>
      <w:r w:rsidRPr="008E4C4A">
        <w:tab/>
        <w:t xml:space="preserve">one person is to be a person having experience as the chief executive officer of a local government appointed from a list submitted to the Minister by the Local Government Managers Australia </w:t>
      </w:r>
      <w:r w:rsidR="00564353" w:rsidRPr="008E4C4A">
        <w:t xml:space="preserve">(LGMA) </w:t>
      </w:r>
      <w:r w:rsidRPr="008E4C4A">
        <w:t xml:space="preserve">WA Division under </w:t>
      </w:r>
      <w:r w:rsidR="00377514" w:rsidRPr="008E4C4A">
        <w:br w:type="textWrapping" w:clear="all"/>
      </w:r>
      <w:r w:rsidRPr="008E4C4A">
        <w:t>clause 4(2); and</w:t>
      </w:r>
    </w:p>
    <w:p w14:paraId="6B87BFCC" w14:textId="5FDA3DF4" w:rsidR="009771F2" w:rsidRPr="00434CCC" w:rsidRDefault="009771F2" w:rsidP="00434CCC">
      <w:pPr>
        <w:spacing w:before="120" w:after="120"/>
        <w:ind w:left="1440" w:hanging="720"/>
      </w:pPr>
      <w:r w:rsidRPr="008E4C4A">
        <w:t>(d)</w:t>
      </w:r>
      <w:r w:rsidRPr="008E4C4A">
        <w:tab/>
        <w:t xml:space="preserve">one person is to be an officer of the </w:t>
      </w:r>
      <w:r w:rsidR="00305563">
        <w:t>d</w:t>
      </w:r>
      <w:r w:rsidRPr="00434CCC">
        <w:t>epartment nominated by the Minister.</w:t>
      </w:r>
    </w:p>
    <w:p w14:paraId="70E4E991" w14:textId="77777777" w:rsidR="005171B7" w:rsidRPr="00503DBA" w:rsidRDefault="005171B7" w:rsidP="005171B7">
      <w:pPr>
        <w:pStyle w:val="Heading3"/>
      </w:pPr>
      <w:bookmarkStart w:id="11" w:name="_Toc471897580"/>
      <w:bookmarkStart w:id="12" w:name="_Toc471912317"/>
      <w:bookmarkStart w:id="13" w:name="_Toc471983101"/>
      <w:bookmarkStart w:id="14" w:name="_Toc471983293"/>
      <w:r>
        <w:t>Current</w:t>
      </w:r>
      <w:bookmarkEnd w:id="11"/>
      <w:r>
        <w:t xml:space="preserve"> </w:t>
      </w:r>
      <w:bookmarkStart w:id="15" w:name="_Toc471897581"/>
      <w:r w:rsidRPr="00503DBA">
        <w:t>Board Members</w:t>
      </w:r>
      <w:bookmarkEnd w:id="12"/>
      <w:bookmarkEnd w:id="13"/>
      <w:bookmarkEnd w:id="14"/>
      <w:bookmarkEnd w:id="15"/>
    </w:p>
    <w:p w14:paraId="18E16666" w14:textId="77777777" w:rsidR="005171B7" w:rsidRPr="008E4C4A" w:rsidRDefault="005171B7" w:rsidP="005171B7">
      <w:pPr>
        <w:pStyle w:val="BodyText-nospacebelow"/>
        <w:rPr>
          <w:b/>
          <w:color w:val="3C3C3C"/>
        </w:rPr>
      </w:pPr>
      <w:r w:rsidRPr="008E4C4A">
        <w:rPr>
          <w:b/>
          <w:color w:val="3C3C3C"/>
        </w:rPr>
        <w:t>Chair</w:t>
      </w:r>
      <w:r w:rsidRPr="008E4C4A">
        <w:rPr>
          <w:b/>
          <w:color w:val="3C3C3C"/>
        </w:rPr>
        <w:tab/>
      </w:r>
    </w:p>
    <w:p w14:paraId="1A222150" w14:textId="77777777" w:rsidR="005171B7" w:rsidRPr="008E4C4A" w:rsidRDefault="005171B7" w:rsidP="005171B7">
      <w:pPr>
        <w:pStyle w:val="BodyText"/>
      </w:pPr>
      <w:r w:rsidRPr="008E4C4A">
        <w:t>Mr Melvyn Congerton JP</w:t>
      </w:r>
    </w:p>
    <w:p w14:paraId="2A64ADC4" w14:textId="77777777" w:rsidR="005171B7" w:rsidRPr="008E4C4A" w:rsidRDefault="005171B7" w:rsidP="005171B7">
      <w:pPr>
        <w:pStyle w:val="BodyText-nospacebelow"/>
        <w:rPr>
          <w:b/>
          <w:color w:val="3C3C3C"/>
        </w:rPr>
      </w:pPr>
      <w:r w:rsidRPr="008E4C4A">
        <w:rPr>
          <w:b/>
          <w:color w:val="3C3C3C"/>
        </w:rPr>
        <w:t>Members</w:t>
      </w:r>
    </w:p>
    <w:p w14:paraId="736AF86A" w14:textId="77777777" w:rsidR="005171B7" w:rsidRPr="008E4C4A" w:rsidRDefault="005171B7" w:rsidP="005171B7">
      <w:pPr>
        <w:pStyle w:val="BodyText-nospacebelow"/>
        <w:rPr>
          <w:color w:val="3C3C3C"/>
        </w:rPr>
      </w:pPr>
      <w:r w:rsidRPr="008E4C4A">
        <w:rPr>
          <w:color w:val="3C3C3C"/>
        </w:rPr>
        <w:t>WALGA Nominees:</w:t>
      </w:r>
    </w:p>
    <w:p w14:paraId="69C8EDE5" w14:textId="77777777" w:rsidR="005171B7" w:rsidRPr="008E4C4A" w:rsidRDefault="005171B7" w:rsidP="005171B7">
      <w:pPr>
        <w:pStyle w:val="BodyText-nospacebelow"/>
        <w:numPr>
          <w:ilvl w:val="0"/>
          <w:numId w:val="23"/>
        </w:numPr>
        <w:rPr>
          <w:color w:val="3C3C3C"/>
        </w:rPr>
      </w:pPr>
      <w:r w:rsidRPr="008E4C4A">
        <w:rPr>
          <w:color w:val="3C3C3C"/>
        </w:rPr>
        <w:t>Cr Karen Chappel (Member)</w:t>
      </w:r>
    </w:p>
    <w:p w14:paraId="5C5B5FE7" w14:textId="77777777" w:rsidR="005171B7" w:rsidRPr="008E4C4A" w:rsidRDefault="005171B7" w:rsidP="005171B7">
      <w:pPr>
        <w:pStyle w:val="BodyText-nospacebelow"/>
        <w:numPr>
          <w:ilvl w:val="0"/>
          <w:numId w:val="23"/>
        </w:numPr>
        <w:rPr>
          <w:color w:val="3C3C3C"/>
        </w:rPr>
      </w:pPr>
      <w:r w:rsidRPr="008E4C4A">
        <w:rPr>
          <w:color w:val="3C3C3C"/>
        </w:rPr>
        <w:t>Cr Russ Fishwick (Member)</w:t>
      </w:r>
    </w:p>
    <w:p w14:paraId="387B0878" w14:textId="77777777" w:rsidR="005171B7" w:rsidRPr="008E4C4A" w:rsidRDefault="005171B7" w:rsidP="005171B7">
      <w:pPr>
        <w:pStyle w:val="BodyText-nospacebelow"/>
        <w:numPr>
          <w:ilvl w:val="0"/>
          <w:numId w:val="23"/>
        </w:numPr>
        <w:rPr>
          <w:color w:val="3C3C3C"/>
        </w:rPr>
      </w:pPr>
      <w:r w:rsidRPr="008E4C4A">
        <w:rPr>
          <w:color w:val="3C3C3C"/>
        </w:rPr>
        <w:t>Mayor Gary Brennan (Deputy)</w:t>
      </w:r>
    </w:p>
    <w:p w14:paraId="6300BE7B" w14:textId="77777777" w:rsidR="005171B7" w:rsidRPr="008E4C4A" w:rsidRDefault="005171B7" w:rsidP="005171B7">
      <w:pPr>
        <w:pStyle w:val="BodyText"/>
        <w:numPr>
          <w:ilvl w:val="0"/>
          <w:numId w:val="23"/>
        </w:numPr>
      </w:pPr>
      <w:r w:rsidRPr="008E4C4A">
        <w:t>Cr Chris Cornish (Deputy)</w:t>
      </w:r>
    </w:p>
    <w:p w14:paraId="2E985B30" w14:textId="77777777" w:rsidR="005171B7" w:rsidRPr="008E4C4A" w:rsidRDefault="005171B7" w:rsidP="005171B7">
      <w:pPr>
        <w:pStyle w:val="BodyText-nospacebelow"/>
        <w:spacing w:before="120"/>
        <w:rPr>
          <w:color w:val="3C3C3C"/>
        </w:rPr>
      </w:pPr>
      <w:r w:rsidRPr="008E4C4A">
        <w:rPr>
          <w:color w:val="3C3C3C"/>
        </w:rPr>
        <w:t>LGMA Nominees:</w:t>
      </w:r>
    </w:p>
    <w:p w14:paraId="25EF067F" w14:textId="77777777" w:rsidR="005171B7" w:rsidRPr="008E4C4A" w:rsidRDefault="005171B7" w:rsidP="005171B7">
      <w:pPr>
        <w:pStyle w:val="BodyText-nospacebelow"/>
        <w:numPr>
          <w:ilvl w:val="0"/>
          <w:numId w:val="23"/>
        </w:numPr>
        <w:rPr>
          <w:color w:val="3C3C3C"/>
        </w:rPr>
      </w:pPr>
      <w:r w:rsidRPr="008E4C4A">
        <w:rPr>
          <w:color w:val="3C3C3C"/>
        </w:rPr>
        <w:t>Mr Anthony Vuleta (Member)</w:t>
      </w:r>
    </w:p>
    <w:p w14:paraId="5DD9099B" w14:textId="77777777" w:rsidR="005171B7" w:rsidRPr="008E4C4A" w:rsidRDefault="005171B7" w:rsidP="005171B7">
      <w:pPr>
        <w:pStyle w:val="BodyText-nospacebelow"/>
        <w:numPr>
          <w:ilvl w:val="0"/>
          <w:numId w:val="23"/>
        </w:numPr>
        <w:rPr>
          <w:color w:val="3C3C3C"/>
        </w:rPr>
      </w:pPr>
      <w:r w:rsidRPr="008E4C4A">
        <w:rPr>
          <w:color w:val="3C3C3C"/>
        </w:rPr>
        <w:t>Ms Francesca Lefante (Deputy)</w:t>
      </w:r>
    </w:p>
    <w:p w14:paraId="6A52667C" w14:textId="77777777" w:rsidR="005171B7" w:rsidRPr="008E4C4A" w:rsidRDefault="005171B7" w:rsidP="005171B7">
      <w:pPr>
        <w:pStyle w:val="BodyText-nospacebelow"/>
        <w:spacing w:before="120"/>
        <w:rPr>
          <w:color w:val="3C3C3C"/>
        </w:rPr>
      </w:pPr>
      <w:r w:rsidRPr="008E4C4A">
        <w:rPr>
          <w:color w:val="3C3C3C"/>
        </w:rPr>
        <w:t>Department of Local Government and Communities:</w:t>
      </w:r>
    </w:p>
    <w:p w14:paraId="76328174" w14:textId="77777777" w:rsidR="005171B7" w:rsidRPr="008E4C4A" w:rsidRDefault="005171B7" w:rsidP="005171B7">
      <w:pPr>
        <w:pStyle w:val="BodyText-nospacebelow"/>
        <w:numPr>
          <w:ilvl w:val="0"/>
          <w:numId w:val="24"/>
        </w:numPr>
        <w:rPr>
          <w:color w:val="3C3C3C"/>
        </w:rPr>
      </w:pPr>
      <w:r w:rsidRPr="008E4C4A">
        <w:rPr>
          <w:color w:val="3C3C3C"/>
        </w:rPr>
        <w:t>Ms Mary Adam (Deputy Chair)</w:t>
      </w:r>
    </w:p>
    <w:p w14:paraId="0A9D3A40" w14:textId="77777777" w:rsidR="005171B7" w:rsidRPr="008E4C4A" w:rsidRDefault="005171B7" w:rsidP="005171B7">
      <w:pPr>
        <w:pStyle w:val="BodyText-nospacebelow"/>
        <w:numPr>
          <w:ilvl w:val="0"/>
          <w:numId w:val="24"/>
        </w:numPr>
        <w:rPr>
          <w:color w:val="3C3C3C"/>
        </w:rPr>
      </w:pPr>
      <w:r w:rsidRPr="008E4C4A">
        <w:rPr>
          <w:color w:val="3C3C3C"/>
        </w:rPr>
        <w:t>Ms Jenni Law (Deputy)</w:t>
      </w:r>
    </w:p>
    <w:p w14:paraId="482C4F6F" w14:textId="77777777" w:rsidR="00D90F8C" w:rsidRDefault="00D90F8C">
      <w:pPr>
        <w:rPr>
          <w:rFonts w:ascii="Trebuchet MS" w:eastAsiaTheme="majorEastAsia" w:hAnsi="Trebuchet MS" w:cstheme="majorBidi"/>
          <w:b/>
          <w:bCs/>
          <w:color w:val="007DBA"/>
          <w:sz w:val="40"/>
          <w:szCs w:val="40"/>
        </w:rPr>
      </w:pPr>
      <w:r>
        <w:br w:type="page"/>
      </w:r>
    </w:p>
    <w:p w14:paraId="2874621E" w14:textId="22B656CA" w:rsidR="001E1D26" w:rsidRDefault="001E1D26" w:rsidP="001E1D26">
      <w:pPr>
        <w:pStyle w:val="Heading1"/>
      </w:pPr>
      <w:bookmarkStart w:id="16" w:name="_Toc471983294"/>
      <w:r>
        <w:lastRenderedPageBreak/>
        <w:t>3.</w:t>
      </w:r>
      <w:r>
        <w:tab/>
        <w:t>Conducting the Inquiry</w:t>
      </w:r>
      <w:bookmarkEnd w:id="16"/>
    </w:p>
    <w:p w14:paraId="13E4DD29" w14:textId="77777777" w:rsidR="001E1D26" w:rsidRDefault="001E1D26" w:rsidP="008E4C4A">
      <w:pPr>
        <w:pStyle w:val="BodyText"/>
      </w:pPr>
      <w:r>
        <w:t>A proposal for amending local government district boundaries may be made by electors, local governments or the Minister.</w:t>
      </w:r>
    </w:p>
    <w:p w14:paraId="4E053394" w14:textId="77777777" w:rsidR="001E1D26" w:rsidRDefault="001E1D26" w:rsidP="008E4C4A">
      <w:pPr>
        <w:pStyle w:val="BodyText"/>
      </w:pPr>
      <w:r>
        <w:t>Clause 2(2) of Schedule 2.1 of the Act sets out the requirements for proposals for amalgamations and boundary amendments and reads as follows:</w:t>
      </w:r>
    </w:p>
    <w:p w14:paraId="73060045" w14:textId="77777777" w:rsidR="005171B7" w:rsidRDefault="005171B7" w:rsidP="005171B7">
      <w:pPr>
        <w:pStyle w:val="Heading2"/>
      </w:pPr>
      <w:bookmarkStart w:id="17" w:name="_Toc471912319"/>
      <w:bookmarkStart w:id="18" w:name="_Toc471983295"/>
      <w:r>
        <w:t>3.1</w:t>
      </w:r>
      <w:r>
        <w:tab/>
        <w:t>Making a proposal</w:t>
      </w:r>
      <w:bookmarkEnd w:id="17"/>
      <w:bookmarkEnd w:id="18"/>
    </w:p>
    <w:p w14:paraId="4F3666E5" w14:textId="4845546C" w:rsidR="001E1D26" w:rsidRPr="008E4C4A" w:rsidRDefault="005171B7" w:rsidP="005171B7">
      <w:pPr>
        <w:spacing w:after="60"/>
      </w:pPr>
      <w:r w:rsidRPr="008E4C4A">
        <w:t xml:space="preserve"> </w:t>
      </w:r>
      <w:r w:rsidR="001E1D26" w:rsidRPr="008E4C4A">
        <w:t>(1)</w:t>
      </w:r>
      <w:r w:rsidR="001E1D26" w:rsidRPr="008E4C4A">
        <w:tab/>
        <w:t xml:space="preserve">A proposal may be made to the Advisory Board by — </w:t>
      </w:r>
    </w:p>
    <w:p w14:paraId="75163BBA" w14:textId="01567DBC" w:rsidR="001E1D26" w:rsidRPr="008E4C4A" w:rsidRDefault="001E1D26" w:rsidP="001E1D26">
      <w:pPr>
        <w:spacing w:after="60"/>
        <w:ind w:left="720"/>
      </w:pPr>
      <w:r w:rsidRPr="008E4C4A">
        <w:t>(a)</w:t>
      </w:r>
      <w:r w:rsidRPr="008E4C4A">
        <w:tab/>
        <w:t>the Minister;</w:t>
      </w:r>
    </w:p>
    <w:p w14:paraId="70FE34EB" w14:textId="6E2255F5" w:rsidR="001E1D26" w:rsidRPr="008E4C4A" w:rsidRDefault="001E1D26" w:rsidP="001E1D26">
      <w:pPr>
        <w:spacing w:after="60"/>
        <w:ind w:left="720"/>
      </w:pPr>
      <w:r w:rsidRPr="008E4C4A">
        <w:t>(b)</w:t>
      </w:r>
      <w:r w:rsidRPr="008E4C4A">
        <w:tab/>
        <w:t>an affected local government;</w:t>
      </w:r>
    </w:p>
    <w:p w14:paraId="6341205E" w14:textId="5287B2E0" w:rsidR="001E1D26" w:rsidRPr="008E4C4A" w:rsidRDefault="001E1D26" w:rsidP="001E1D26">
      <w:pPr>
        <w:spacing w:after="60"/>
        <w:ind w:left="720"/>
      </w:pPr>
      <w:r w:rsidRPr="008E4C4A">
        <w:t>(c)</w:t>
      </w:r>
      <w:r w:rsidRPr="008E4C4A">
        <w:tab/>
      </w:r>
      <w:r w:rsidR="00957557">
        <w:t>two</w:t>
      </w:r>
      <w:r w:rsidRPr="008E4C4A">
        <w:t xml:space="preserve"> or more affected local governments, jointly; or</w:t>
      </w:r>
    </w:p>
    <w:p w14:paraId="54839FDF" w14:textId="189CB6A2" w:rsidR="001E1D26" w:rsidRPr="008E4C4A" w:rsidRDefault="001E1D26" w:rsidP="001E1D26">
      <w:pPr>
        <w:spacing w:after="60"/>
        <w:ind w:left="720"/>
      </w:pPr>
      <w:r w:rsidRPr="008E4C4A">
        <w:t>(d)</w:t>
      </w:r>
      <w:r w:rsidRPr="008E4C4A">
        <w:tab/>
        <w:t xml:space="preserve">affected electors who — </w:t>
      </w:r>
    </w:p>
    <w:p w14:paraId="5899132A" w14:textId="4F17273D" w:rsidR="001E1D26" w:rsidRPr="008E4C4A" w:rsidRDefault="001E1D26" w:rsidP="001E1D26">
      <w:pPr>
        <w:spacing w:after="60"/>
        <w:ind w:left="1440"/>
      </w:pPr>
      <w:r w:rsidRPr="008E4C4A">
        <w:t>(i)</w:t>
      </w:r>
      <w:r w:rsidRPr="008E4C4A">
        <w:tab/>
        <w:t>are at least 250 in number; or</w:t>
      </w:r>
    </w:p>
    <w:p w14:paraId="03811458" w14:textId="08272562" w:rsidR="001E1D26" w:rsidRPr="008E4C4A" w:rsidRDefault="001E1D26" w:rsidP="001E1D26">
      <w:pPr>
        <w:spacing w:after="60"/>
        <w:ind w:left="1440"/>
      </w:pPr>
      <w:r w:rsidRPr="008E4C4A">
        <w:t>(ii)</w:t>
      </w:r>
      <w:r w:rsidRPr="008E4C4A">
        <w:tab/>
        <w:t>are at least 10</w:t>
      </w:r>
      <w:r w:rsidR="00377514" w:rsidRPr="008E4C4A">
        <w:t xml:space="preserve"> per cent</w:t>
      </w:r>
      <w:r w:rsidRPr="008E4C4A">
        <w:t xml:space="preserve"> of the total number of affected electors.</w:t>
      </w:r>
    </w:p>
    <w:p w14:paraId="09F61E88" w14:textId="140AE742" w:rsidR="001E1D26" w:rsidRPr="008E4C4A" w:rsidRDefault="001E1D26" w:rsidP="001E1D26">
      <w:r w:rsidRPr="008E4C4A">
        <w:t>(2)</w:t>
      </w:r>
      <w:r w:rsidRPr="008E4C4A">
        <w:tab/>
        <w:t xml:space="preserve">A proposal is to — </w:t>
      </w:r>
    </w:p>
    <w:p w14:paraId="41FE017A" w14:textId="7DB45881" w:rsidR="001E1D26" w:rsidRPr="008E4C4A" w:rsidRDefault="001E1D26" w:rsidP="002D0325">
      <w:pPr>
        <w:ind w:left="1440" w:hanging="720"/>
      </w:pPr>
      <w:r w:rsidRPr="008E4C4A">
        <w:t>(a)</w:t>
      </w:r>
      <w:r w:rsidRPr="008E4C4A">
        <w:tab/>
        <w:t>set out clearly the nature of the p</w:t>
      </w:r>
      <w:r w:rsidR="00096312">
        <w:t>roposal, the reasons for making</w:t>
      </w:r>
      <w:r w:rsidRPr="008E4C4A">
        <w:t xml:space="preserve"> the proposal and the effects of the proposal on local governments;</w:t>
      </w:r>
    </w:p>
    <w:p w14:paraId="488B7664" w14:textId="77777777" w:rsidR="001E1D26" w:rsidRPr="008E4C4A" w:rsidRDefault="001E1D26" w:rsidP="002D0325">
      <w:pPr>
        <w:spacing w:after="60"/>
        <w:ind w:left="1440" w:hanging="720"/>
      </w:pPr>
      <w:r w:rsidRPr="008E4C4A">
        <w:t>(b)</w:t>
      </w:r>
      <w:r w:rsidRPr="008E4C4A">
        <w:tab/>
        <w:t>be accompanied by a plan illustrating any proposed changes to the boundaries of a district; and</w:t>
      </w:r>
    </w:p>
    <w:p w14:paraId="2949C8B3" w14:textId="77777777" w:rsidR="001E1D26" w:rsidRPr="008E4C4A" w:rsidRDefault="001E1D26" w:rsidP="001E1D26">
      <w:pPr>
        <w:spacing w:after="60"/>
      </w:pPr>
      <w:r w:rsidRPr="008E4C4A">
        <w:tab/>
        <w:t>(c)</w:t>
      </w:r>
      <w:r w:rsidRPr="008E4C4A">
        <w:tab/>
        <w:t>comply with any regulations about proposals.</w:t>
      </w:r>
    </w:p>
    <w:p w14:paraId="0EA543DC" w14:textId="77777777" w:rsidR="001E1D26" w:rsidRDefault="001E1D26" w:rsidP="00B25E72">
      <w:pPr>
        <w:spacing w:before="120" w:after="120"/>
      </w:pPr>
      <w:r>
        <w:t xml:space="preserve">Provisions for dealing with proposals are </w:t>
      </w:r>
      <w:r w:rsidRPr="008E4C4A">
        <w:rPr>
          <w:rStyle w:val="BodyTextChar"/>
        </w:rPr>
        <w:t>s</w:t>
      </w:r>
      <w:r>
        <w:t>et out in clause 3 of Schedule 2.1 of the Act and reads as follows:</w:t>
      </w:r>
    </w:p>
    <w:p w14:paraId="752917AD" w14:textId="77777777" w:rsidR="001E1D26" w:rsidRDefault="001E1D26" w:rsidP="005171B7">
      <w:pPr>
        <w:pStyle w:val="Heading3"/>
      </w:pPr>
      <w:bookmarkStart w:id="19" w:name="_Toc471983104"/>
      <w:bookmarkStart w:id="20" w:name="_Toc471983296"/>
      <w:r>
        <w:t>Dealing with proposals</w:t>
      </w:r>
      <w:bookmarkEnd w:id="19"/>
      <w:bookmarkEnd w:id="20"/>
    </w:p>
    <w:p w14:paraId="447E3000" w14:textId="77777777" w:rsidR="001E1D26" w:rsidRPr="008E4C4A" w:rsidRDefault="001E1D26" w:rsidP="001E1D26">
      <w:pPr>
        <w:spacing w:after="60"/>
      </w:pPr>
      <w:r w:rsidRPr="00434CCC">
        <w:t>(1)</w:t>
      </w:r>
      <w:r w:rsidRPr="00434CCC">
        <w:tab/>
        <w:t xml:space="preserve">The Advisory </w:t>
      </w:r>
      <w:r w:rsidRPr="008E4C4A">
        <w:t>Board is to consider any proposal.</w:t>
      </w:r>
    </w:p>
    <w:p w14:paraId="3804360F" w14:textId="77777777" w:rsidR="001E1D26" w:rsidRPr="008E4C4A" w:rsidRDefault="001E1D26" w:rsidP="001E1D26">
      <w:pPr>
        <w:spacing w:after="60"/>
        <w:ind w:left="720" w:hanging="720"/>
      </w:pPr>
      <w:r w:rsidRPr="008E4C4A">
        <w:t>(2)</w:t>
      </w:r>
      <w:r w:rsidRPr="008E4C4A">
        <w:tab/>
        <w:t>The Advisory Board may, in a written report to the Minister, recommend* that the Minister reject a proposal if, in the Board’s opinion —</w:t>
      </w:r>
    </w:p>
    <w:p w14:paraId="149AB0EC" w14:textId="3AE6112B" w:rsidR="001E1D26" w:rsidRPr="008E4C4A" w:rsidRDefault="001E1D26" w:rsidP="002D0325">
      <w:pPr>
        <w:spacing w:after="60"/>
        <w:ind w:left="1440" w:hanging="720"/>
      </w:pPr>
      <w:r w:rsidRPr="008E4C4A">
        <w:t>(a)</w:t>
      </w:r>
      <w:r w:rsidRPr="008E4C4A">
        <w:tab/>
        <w:t xml:space="preserve">the proposal is substantially similar in effect to a proposal on which the Board has made a recommendation to the Minister within the period of </w:t>
      </w:r>
      <w:r w:rsidR="00957557">
        <w:t>two</w:t>
      </w:r>
      <w:r w:rsidRPr="008E4C4A">
        <w:t xml:space="preserve"> years immediately before the proposal is made; </w:t>
      </w:r>
    </w:p>
    <w:p w14:paraId="0D820E8D" w14:textId="77777777" w:rsidR="001E1D26" w:rsidRPr="008E4C4A" w:rsidRDefault="001E1D26" w:rsidP="002D0325">
      <w:pPr>
        <w:spacing w:after="60"/>
        <w:ind w:left="1440" w:hanging="720"/>
      </w:pPr>
      <w:r w:rsidRPr="008E4C4A">
        <w:t>(aa)</w:t>
      </w:r>
      <w:r w:rsidRPr="008E4C4A">
        <w:tab/>
        <w:t>where the proposal was made by affected electors under clause 2(1)(d), that the majority of those electors no longer support the proposal; or</w:t>
      </w:r>
    </w:p>
    <w:p w14:paraId="5174EF45" w14:textId="77777777" w:rsidR="001E1D26" w:rsidRPr="008E4C4A" w:rsidRDefault="001E1D26" w:rsidP="001E1D26">
      <w:pPr>
        <w:spacing w:after="60"/>
        <w:ind w:left="720"/>
      </w:pPr>
      <w:r w:rsidRPr="008E4C4A">
        <w:t>(b)</w:t>
      </w:r>
      <w:r w:rsidRPr="008E4C4A">
        <w:tab/>
        <w:t>the proposal is frivolous or otherwise not in the interests of good government.</w:t>
      </w:r>
    </w:p>
    <w:p w14:paraId="0E0BFED0" w14:textId="0E655994" w:rsidR="00C02EE1" w:rsidRPr="008E4C4A" w:rsidRDefault="001E1D26" w:rsidP="001E1D26">
      <w:pPr>
        <w:spacing w:after="60"/>
      </w:pPr>
      <w:r w:rsidRPr="008E4C4A">
        <w:tab/>
        <w:t>* Absolute majority required.</w:t>
      </w:r>
      <w:r w:rsidR="00C02EE1" w:rsidRPr="008E4C4A">
        <w:br w:type="page"/>
      </w:r>
    </w:p>
    <w:p w14:paraId="7D3B35BE" w14:textId="77777777" w:rsidR="001E1D26" w:rsidRPr="008E4C4A" w:rsidRDefault="001E1D26" w:rsidP="001E1D26">
      <w:pPr>
        <w:spacing w:after="60"/>
      </w:pPr>
      <w:r w:rsidRPr="008E4C4A">
        <w:lastRenderedPageBreak/>
        <w:t>(3)</w:t>
      </w:r>
      <w:r w:rsidRPr="008E4C4A">
        <w:tab/>
        <w:t xml:space="preserve">If, in the Advisory Board’s opinion, the </w:t>
      </w:r>
      <w:r w:rsidR="00D1760E" w:rsidRPr="008E4C4A">
        <w:t>proposal</w:t>
      </w:r>
      <w:r w:rsidRPr="008E4C4A">
        <w:t xml:space="preserve"> is — </w:t>
      </w:r>
    </w:p>
    <w:p w14:paraId="6389C577" w14:textId="77777777" w:rsidR="001E1D26" w:rsidRPr="008E4C4A" w:rsidRDefault="001E1D26" w:rsidP="001E1D26">
      <w:pPr>
        <w:spacing w:after="60"/>
      </w:pPr>
      <w:r w:rsidRPr="008E4C4A">
        <w:tab/>
        <w:t>(a)</w:t>
      </w:r>
      <w:r w:rsidRPr="008E4C4A">
        <w:tab/>
        <w:t>one of a minor nature; and</w:t>
      </w:r>
    </w:p>
    <w:p w14:paraId="3769416B" w14:textId="60D1DE91" w:rsidR="001E1D26" w:rsidRPr="008E4C4A" w:rsidRDefault="001E1D26" w:rsidP="002D0325">
      <w:pPr>
        <w:spacing w:after="60"/>
        <w:ind w:left="1440" w:hanging="731"/>
      </w:pPr>
      <w:r w:rsidRPr="008E4C4A">
        <w:t>(b)</w:t>
      </w:r>
      <w:r w:rsidRPr="008E4C4A">
        <w:tab/>
        <w:t>not one about which public submissions need be invited, the Board may, in a written report to the Minister, recommend* that the Minister reject the proposal or that an order be made in accordance with the proposal.</w:t>
      </w:r>
    </w:p>
    <w:p w14:paraId="5BFF81E2" w14:textId="77777777" w:rsidR="001E1D26" w:rsidRPr="008E4C4A" w:rsidRDefault="001E1D26" w:rsidP="001E1D26">
      <w:pPr>
        <w:spacing w:after="60"/>
      </w:pPr>
      <w:r w:rsidRPr="008E4C4A">
        <w:tab/>
        <w:t>* Absolute majority required.</w:t>
      </w:r>
    </w:p>
    <w:p w14:paraId="74269709" w14:textId="77777777" w:rsidR="001E1D26" w:rsidRPr="008E4C4A" w:rsidRDefault="001E1D26" w:rsidP="001E1D26">
      <w:pPr>
        <w:spacing w:after="120"/>
        <w:ind w:left="720" w:hanging="720"/>
      </w:pPr>
      <w:r w:rsidRPr="008E4C4A">
        <w:t>(4)</w:t>
      </w:r>
      <w:r w:rsidRPr="008E4C4A">
        <w:tab/>
        <w:t>Unless it makes a recommendation under subclause (2) or (3), the Advisory Board is to formally inquire into the proposal.</w:t>
      </w:r>
    </w:p>
    <w:p w14:paraId="077D2F9B" w14:textId="272D77A3" w:rsidR="001E1D26" w:rsidRDefault="008A1D53" w:rsidP="008E4C4A">
      <w:pPr>
        <w:pStyle w:val="BodyText"/>
      </w:pPr>
      <w:r w:rsidRPr="004710FF">
        <w:t>At their meeting of</w:t>
      </w:r>
      <w:r w:rsidR="00A97B50" w:rsidRPr="004710FF">
        <w:t xml:space="preserve"> 2 June 2016,</w:t>
      </w:r>
      <w:r w:rsidR="001E1D26" w:rsidRPr="004710FF">
        <w:t xml:space="preserve"> the Board determined that the </w:t>
      </w:r>
      <w:r w:rsidRPr="004710FF">
        <w:t>Greater Freo proposal</w:t>
      </w:r>
      <w:r w:rsidR="001E1D26" w:rsidRPr="004710FF">
        <w:t xml:space="preserve"> should not be dealt with under the provisions of clause 2 and 3 above, and as such, the provisions of clause 4 would apply and the Board would </w:t>
      </w:r>
      <w:r w:rsidRPr="004710FF">
        <w:t xml:space="preserve">therefore </w:t>
      </w:r>
      <w:r w:rsidR="001E1D26" w:rsidRPr="004710FF">
        <w:t xml:space="preserve">conduct a formal inquiry into the </w:t>
      </w:r>
      <w:r w:rsidR="00957557">
        <w:t>p</w:t>
      </w:r>
      <w:r w:rsidR="001E1D26" w:rsidRPr="004710FF">
        <w:t xml:space="preserve">roposal. The Minister for Local Government and both local governments were informed of the Board’s decision on </w:t>
      </w:r>
      <w:r w:rsidR="0090197F" w:rsidRPr="004710FF">
        <w:t>7 June 2016</w:t>
      </w:r>
      <w:r w:rsidR="001E1D26" w:rsidRPr="004710FF">
        <w:t>.</w:t>
      </w:r>
    </w:p>
    <w:p w14:paraId="6898002F" w14:textId="77777777" w:rsidR="001E1D26" w:rsidRDefault="001E1D26" w:rsidP="008E4C4A">
      <w:pPr>
        <w:pStyle w:val="BodyText"/>
      </w:pPr>
      <w:r>
        <w:t>When a formal inquiry is conducted, the Board is required to give notice to affected electors and affected local governments about the inquiry.</w:t>
      </w:r>
    </w:p>
    <w:p w14:paraId="2A4BF1BA" w14:textId="77777777" w:rsidR="001E1D26" w:rsidRDefault="001E1D26" w:rsidP="008E4C4A">
      <w:pPr>
        <w:pStyle w:val="BodyText"/>
      </w:pPr>
      <w:r>
        <w:t>Clause 4 of Schedule 2.1 of the Act contains provisions relating to a Notice of Inquiry and reads as follows:</w:t>
      </w:r>
    </w:p>
    <w:p w14:paraId="3E854091" w14:textId="77777777" w:rsidR="001E1D26" w:rsidRDefault="001E1D26" w:rsidP="005171B7">
      <w:pPr>
        <w:pStyle w:val="Heading3"/>
      </w:pPr>
      <w:bookmarkStart w:id="21" w:name="_Toc471983105"/>
      <w:bookmarkStart w:id="22" w:name="_Toc471983297"/>
      <w:r>
        <w:t>Notice of inquiry</w:t>
      </w:r>
      <w:bookmarkEnd w:id="21"/>
      <w:bookmarkEnd w:id="22"/>
    </w:p>
    <w:p w14:paraId="190AC5E8" w14:textId="77777777" w:rsidR="001E1D26" w:rsidRPr="008E4C4A" w:rsidRDefault="001E1D26" w:rsidP="001E1D26">
      <w:pPr>
        <w:spacing w:after="60"/>
      </w:pPr>
      <w:r w:rsidRPr="00434CCC">
        <w:t>(1)</w:t>
      </w:r>
      <w:r w:rsidRPr="00434CCC">
        <w:tab/>
      </w:r>
      <w:r w:rsidRPr="008E4C4A">
        <w:t xml:space="preserve">Where a formal inquiry is required the Advisory Board is to give — </w:t>
      </w:r>
    </w:p>
    <w:p w14:paraId="4D5716D8" w14:textId="77777777" w:rsidR="001E1D26" w:rsidRPr="008E4C4A" w:rsidRDefault="001E1D26" w:rsidP="002D0325">
      <w:pPr>
        <w:spacing w:after="60"/>
        <w:ind w:left="1440" w:hanging="720"/>
      </w:pPr>
      <w:r w:rsidRPr="008E4C4A">
        <w:t>(a)</w:t>
      </w:r>
      <w:r w:rsidRPr="008E4C4A">
        <w:tab/>
        <w:t>notice to affected local governments, affected electors and the other electors of districts directly affected by the proposal; and</w:t>
      </w:r>
    </w:p>
    <w:p w14:paraId="211433D6" w14:textId="77777777" w:rsidR="001E1D26" w:rsidRPr="008E4C4A" w:rsidRDefault="001E1D26" w:rsidP="001E1D26">
      <w:pPr>
        <w:spacing w:after="60"/>
      </w:pPr>
      <w:r w:rsidRPr="008E4C4A">
        <w:tab/>
        <w:t>(b)</w:t>
      </w:r>
      <w:r w:rsidRPr="008E4C4A">
        <w:tab/>
        <w:t>a report to the Minister.</w:t>
      </w:r>
    </w:p>
    <w:p w14:paraId="1F156AA4" w14:textId="77777777" w:rsidR="001E1D26" w:rsidRPr="008E4C4A" w:rsidRDefault="001E1D26" w:rsidP="001E1D26">
      <w:pPr>
        <w:spacing w:after="60"/>
      </w:pPr>
      <w:r w:rsidRPr="008E4C4A">
        <w:t>(2)</w:t>
      </w:r>
      <w:r w:rsidRPr="008E4C4A">
        <w:tab/>
        <w:t xml:space="preserve">The notice and report under subclause (1) are to — </w:t>
      </w:r>
    </w:p>
    <w:p w14:paraId="13A8DD83" w14:textId="77777777" w:rsidR="001E1D26" w:rsidRPr="008E4C4A" w:rsidRDefault="001E1D26" w:rsidP="001E1D26">
      <w:pPr>
        <w:spacing w:after="60"/>
      </w:pPr>
      <w:r w:rsidRPr="008E4C4A">
        <w:tab/>
        <w:t>(a)</w:t>
      </w:r>
      <w:r w:rsidRPr="008E4C4A">
        <w:tab/>
        <w:t>advise that there will be a formal inquiry into the proposal;</w:t>
      </w:r>
    </w:p>
    <w:p w14:paraId="5046AC73" w14:textId="77777777" w:rsidR="001E1D26" w:rsidRPr="008E4C4A" w:rsidRDefault="001E1D26" w:rsidP="001E1D26">
      <w:pPr>
        <w:spacing w:after="60"/>
      </w:pPr>
      <w:r w:rsidRPr="008E4C4A">
        <w:tab/>
        <w:t>(b)</w:t>
      </w:r>
      <w:r w:rsidRPr="008E4C4A">
        <w:tab/>
        <w:t>set out details of the inquiry and its proposed scope; and</w:t>
      </w:r>
    </w:p>
    <w:p w14:paraId="4252AB04" w14:textId="165379F7" w:rsidR="001E1D26" w:rsidRPr="008E4C4A" w:rsidRDefault="001E1D26" w:rsidP="002D0325">
      <w:pPr>
        <w:spacing w:after="60"/>
        <w:ind w:left="1418" w:hanging="698"/>
      </w:pPr>
      <w:r w:rsidRPr="008E4C4A">
        <w:t>(c)</w:t>
      </w:r>
      <w:r w:rsidRPr="008E4C4A">
        <w:tab/>
        <w:t xml:space="preserve">advise that submissions may be made to the Board not later than </w:t>
      </w:r>
      <w:r w:rsidR="00957557">
        <w:t>six</w:t>
      </w:r>
      <w:r w:rsidRPr="008E4C4A">
        <w:t xml:space="preserve"> weeks after the date the notice is first given about — </w:t>
      </w:r>
    </w:p>
    <w:p w14:paraId="7877A03A" w14:textId="6B4816FD" w:rsidR="001E1D26" w:rsidRPr="008E4C4A" w:rsidRDefault="001E1D26" w:rsidP="007F5BF4">
      <w:pPr>
        <w:spacing w:after="60"/>
        <w:ind w:left="1418"/>
      </w:pPr>
      <w:r w:rsidRPr="008E4C4A">
        <w:t>(i)</w:t>
      </w:r>
      <w:r w:rsidRPr="008E4C4A">
        <w:tab/>
        <w:t>the proposal; or</w:t>
      </w:r>
    </w:p>
    <w:p w14:paraId="204AC0DE" w14:textId="33737DF8" w:rsidR="001E1D26" w:rsidRPr="008E4C4A" w:rsidRDefault="001E1D26" w:rsidP="007F5BF4">
      <w:pPr>
        <w:spacing w:after="60"/>
        <w:ind w:left="1418"/>
      </w:pPr>
      <w:r w:rsidRPr="008E4C4A">
        <w:t>(ii)</w:t>
      </w:r>
      <w:r w:rsidRPr="008E4C4A">
        <w:tab/>
        <w:t>the scope of the inquiry.</w:t>
      </w:r>
    </w:p>
    <w:p w14:paraId="6ED5B86C" w14:textId="77777777" w:rsidR="001E1D26" w:rsidRPr="008E4C4A" w:rsidRDefault="001E1D26" w:rsidP="001E1D26">
      <w:pPr>
        <w:spacing w:after="60"/>
        <w:ind w:left="720" w:hanging="720"/>
      </w:pPr>
      <w:r w:rsidRPr="008E4C4A">
        <w:t>(3)</w:t>
      </w:r>
      <w:r w:rsidRPr="008E4C4A">
        <w:tab/>
        <w:t xml:space="preserve">If, after considering submissions made under subclause (2)(c), the Advisory Board decides* that the scope of the formal inquiry is to be significantly different from that set out in the notice and report under subclause (1), it is to give — </w:t>
      </w:r>
    </w:p>
    <w:p w14:paraId="1810F4C8" w14:textId="77777777" w:rsidR="001E1D26" w:rsidRPr="008E4C4A" w:rsidRDefault="001E1D26" w:rsidP="002D0325">
      <w:pPr>
        <w:spacing w:after="60"/>
        <w:ind w:left="1440" w:hanging="720"/>
      </w:pPr>
      <w:r w:rsidRPr="008E4C4A">
        <w:t>(a)</w:t>
      </w:r>
      <w:r w:rsidRPr="008E4C4A">
        <w:tab/>
        <w:t>another notice to affected local governments, affected electors and the other electors of districts directly affected by the proposal; and</w:t>
      </w:r>
    </w:p>
    <w:p w14:paraId="5D8B65B6" w14:textId="77777777" w:rsidR="001E1D26" w:rsidRPr="008E4C4A" w:rsidRDefault="001E1D26" w:rsidP="001E1D26">
      <w:pPr>
        <w:spacing w:after="60"/>
      </w:pPr>
      <w:r w:rsidRPr="008E4C4A">
        <w:tab/>
        <w:t>(b)</w:t>
      </w:r>
      <w:r w:rsidRPr="008E4C4A">
        <w:tab/>
        <w:t>another report to the Minister.</w:t>
      </w:r>
    </w:p>
    <w:p w14:paraId="47C9D4C7" w14:textId="77777777" w:rsidR="001E1D26" w:rsidRPr="008E4C4A" w:rsidRDefault="001E1D26" w:rsidP="001E1D26">
      <w:pPr>
        <w:spacing w:after="60"/>
      </w:pPr>
      <w:r w:rsidRPr="008E4C4A">
        <w:t>(4)</w:t>
      </w:r>
      <w:r w:rsidRPr="008E4C4A">
        <w:tab/>
        <w:t xml:space="preserve">The notice and report under subclause (3) are to — </w:t>
      </w:r>
    </w:p>
    <w:p w14:paraId="24F4B215" w14:textId="77777777" w:rsidR="001E1D26" w:rsidRPr="008E4C4A" w:rsidRDefault="001E1D26" w:rsidP="001E1D26">
      <w:pPr>
        <w:spacing w:after="60"/>
      </w:pPr>
      <w:r w:rsidRPr="008E4C4A">
        <w:tab/>
        <w:t>(a)</w:t>
      </w:r>
      <w:r w:rsidRPr="008E4C4A">
        <w:tab/>
        <w:t>set out the revised scope of the inquiry; and</w:t>
      </w:r>
    </w:p>
    <w:p w14:paraId="5A6096A9" w14:textId="77777777" w:rsidR="001E1D26" w:rsidRPr="008E4C4A" w:rsidRDefault="001E1D26" w:rsidP="002D0325">
      <w:pPr>
        <w:spacing w:after="60"/>
        <w:ind w:left="1440" w:hanging="720"/>
      </w:pPr>
      <w:r w:rsidRPr="008E4C4A">
        <w:lastRenderedPageBreak/>
        <w:t>(b)</w:t>
      </w:r>
      <w:r w:rsidRPr="008E4C4A">
        <w:tab/>
        <w:t>advise that further submissions about the proposal, or submissions about matters relevant to the revised scope of the inquiry, may be made to the Board within the time set out in the notice.</w:t>
      </w:r>
    </w:p>
    <w:p w14:paraId="4680B2BA" w14:textId="77777777" w:rsidR="001E1D26" w:rsidRPr="008E4C4A" w:rsidRDefault="001E1D26" w:rsidP="008E4C4A">
      <w:r w:rsidRPr="008E4C4A">
        <w:tab/>
        <w:t>* Absolute majority required.</w:t>
      </w:r>
    </w:p>
    <w:p w14:paraId="52556189" w14:textId="3194BD45" w:rsidR="001E1D26" w:rsidRPr="008E4C4A" w:rsidRDefault="001E1D26" w:rsidP="008E4C4A">
      <w:pPr>
        <w:pStyle w:val="BodyText"/>
      </w:pPr>
      <w:r w:rsidRPr="008E4C4A">
        <w:t xml:space="preserve">The Notice of Inquiry appeared in The </w:t>
      </w:r>
      <w:r w:rsidR="002118E6" w:rsidRPr="008E4C4A">
        <w:t>Fremantle Cockburn Gazette</w:t>
      </w:r>
      <w:r w:rsidRPr="008E4C4A">
        <w:t xml:space="preserve"> on </w:t>
      </w:r>
      <w:r w:rsidR="002118E6" w:rsidRPr="008E4C4A">
        <w:t xml:space="preserve">30 August and </w:t>
      </w:r>
      <w:r w:rsidR="002E2EEE" w:rsidRPr="008E4C4A">
        <w:br/>
      </w:r>
      <w:r w:rsidR="002118E6" w:rsidRPr="008E4C4A">
        <w:t xml:space="preserve">6 September 2016. </w:t>
      </w:r>
      <w:r w:rsidRPr="008E4C4A">
        <w:t xml:space="preserve">A copy of the Notice is included </w:t>
      </w:r>
      <w:r w:rsidR="00C02EE1" w:rsidRPr="008E4C4A">
        <w:t xml:space="preserve">in </w:t>
      </w:r>
      <w:r w:rsidRPr="008E4C4A">
        <w:t>Appendix 2.</w:t>
      </w:r>
    </w:p>
    <w:p w14:paraId="308BA80D" w14:textId="4D2753AD" w:rsidR="001E1D26" w:rsidRPr="008E4C4A" w:rsidRDefault="001E1D26" w:rsidP="008E4C4A">
      <w:pPr>
        <w:pStyle w:val="BodyText"/>
      </w:pPr>
      <w:r w:rsidRPr="008E4C4A">
        <w:t>A six week public submissio</w:t>
      </w:r>
      <w:r w:rsidR="006D1329" w:rsidRPr="008E4C4A">
        <w:t>n period closed at 4pm on 13 October 2016</w:t>
      </w:r>
      <w:r w:rsidRPr="008E4C4A">
        <w:t>. The Board met with b</w:t>
      </w:r>
      <w:r w:rsidR="006D1329" w:rsidRPr="008E4C4A">
        <w:t>oth Councils on 5 October 2016</w:t>
      </w:r>
      <w:r w:rsidRPr="008E4C4A">
        <w:t xml:space="preserve"> to discuss the proposal. The Board also held a public hearing in the evening of </w:t>
      </w:r>
      <w:r w:rsidR="006D1329" w:rsidRPr="008E4C4A">
        <w:t>5 October 2016</w:t>
      </w:r>
      <w:r w:rsidRPr="008E4C4A">
        <w:t xml:space="preserve"> at the </w:t>
      </w:r>
      <w:r w:rsidR="006D1329" w:rsidRPr="008E4C4A">
        <w:t>PCYC Progress Hall in Hilton.</w:t>
      </w:r>
    </w:p>
    <w:p w14:paraId="78BAC80C" w14:textId="40BA4247" w:rsidR="001E1D26" w:rsidRPr="008E4C4A" w:rsidRDefault="00957557" w:rsidP="008E4C4A">
      <w:pPr>
        <w:pStyle w:val="BodyText"/>
      </w:pPr>
      <w:r>
        <w:t>More than</w:t>
      </w:r>
      <w:r w:rsidRPr="008E4C4A">
        <w:t xml:space="preserve"> </w:t>
      </w:r>
      <w:r w:rsidR="006D1329" w:rsidRPr="008E4C4A">
        <w:t>350</w:t>
      </w:r>
      <w:r w:rsidR="001E1D26" w:rsidRPr="008E4C4A">
        <w:t xml:space="preserve"> people attended the public hearing.</w:t>
      </w:r>
    </w:p>
    <w:p w14:paraId="30995F95" w14:textId="77777777" w:rsidR="001E1D26" w:rsidRPr="008E4C4A" w:rsidRDefault="001E1D26" w:rsidP="008E4C4A">
      <w:pPr>
        <w:pStyle w:val="BodyText"/>
      </w:pPr>
      <w:r w:rsidRPr="008E4C4A">
        <w:t>In carrying out a formal inquiry the Board is required to consider submissions made to it under clause 4(2)(c) of Schedule 2.1 of the Act and have regard, where applicable, to:</w:t>
      </w:r>
    </w:p>
    <w:p w14:paraId="06F4AE46" w14:textId="77777777" w:rsidR="001C0FB4" w:rsidRPr="008E4C4A" w:rsidRDefault="001C0FB4" w:rsidP="008E4C4A">
      <w:pPr>
        <w:pStyle w:val="BodyText"/>
        <w:numPr>
          <w:ilvl w:val="0"/>
          <w:numId w:val="27"/>
        </w:numPr>
        <w:ind w:left="714" w:hanging="357"/>
        <w:contextualSpacing/>
      </w:pPr>
      <w:r w:rsidRPr="008E4C4A">
        <w:t>Community of interests</w:t>
      </w:r>
    </w:p>
    <w:p w14:paraId="73CE706B" w14:textId="77777777" w:rsidR="001C0FB4" w:rsidRPr="008E4C4A" w:rsidRDefault="001C0FB4" w:rsidP="008E4C4A">
      <w:pPr>
        <w:pStyle w:val="BodyText"/>
        <w:numPr>
          <w:ilvl w:val="0"/>
          <w:numId w:val="27"/>
        </w:numPr>
        <w:ind w:left="714" w:hanging="357"/>
        <w:contextualSpacing/>
      </w:pPr>
      <w:r w:rsidRPr="008E4C4A">
        <w:t>Physical and topographic features</w:t>
      </w:r>
    </w:p>
    <w:p w14:paraId="51BBB387" w14:textId="77777777" w:rsidR="001C0FB4" w:rsidRPr="008E4C4A" w:rsidRDefault="001C0FB4" w:rsidP="008E4C4A">
      <w:pPr>
        <w:pStyle w:val="BodyText"/>
        <w:numPr>
          <w:ilvl w:val="0"/>
          <w:numId w:val="27"/>
        </w:numPr>
        <w:ind w:left="714" w:hanging="357"/>
        <w:contextualSpacing/>
      </w:pPr>
      <w:r w:rsidRPr="008E4C4A">
        <w:t>Demographic trends</w:t>
      </w:r>
    </w:p>
    <w:p w14:paraId="28E32939" w14:textId="77777777" w:rsidR="001C0FB4" w:rsidRPr="008E4C4A" w:rsidRDefault="001C0FB4" w:rsidP="008E4C4A">
      <w:pPr>
        <w:pStyle w:val="BodyText"/>
        <w:numPr>
          <w:ilvl w:val="0"/>
          <w:numId w:val="27"/>
        </w:numPr>
        <w:ind w:left="714" w:hanging="357"/>
        <w:contextualSpacing/>
      </w:pPr>
      <w:r w:rsidRPr="008E4C4A">
        <w:t>Economic factors</w:t>
      </w:r>
    </w:p>
    <w:p w14:paraId="2DB127C1" w14:textId="77777777" w:rsidR="001C0FB4" w:rsidRPr="008E4C4A" w:rsidRDefault="001C0FB4" w:rsidP="008E4C4A">
      <w:pPr>
        <w:pStyle w:val="BodyText"/>
        <w:numPr>
          <w:ilvl w:val="0"/>
          <w:numId w:val="27"/>
        </w:numPr>
        <w:ind w:left="714" w:hanging="357"/>
        <w:contextualSpacing/>
      </w:pPr>
      <w:r w:rsidRPr="008E4C4A">
        <w:t>The history of the area</w:t>
      </w:r>
    </w:p>
    <w:p w14:paraId="004EEBDD" w14:textId="77777777" w:rsidR="001C0FB4" w:rsidRPr="008E4C4A" w:rsidRDefault="001C0FB4" w:rsidP="008E4C4A">
      <w:pPr>
        <w:pStyle w:val="BodyText"/>
        <w:numPr>
          <w:ilvl w:val="0"/>
          <w:numId w:val="27"/>
        </w:numPr>
        <w:ind w:left="714" w:hanging="357"/>
        <w:contextualSpacing/>
      </w:pPr>
      <w:r w:rsidRPr="008E4C4A">
        <w:t>Transport and communication</w:t>
      </w:r>
    </w:p>
    <w:p w14:paraId="6EBB1B1B" w14:textId="77777777" w:rsidR="001C0FB4" w:rsidRPr="008E4C4A" w:rsidRDefault="001C0FB4" w:rsidP="008E4C4A">
      <w:pPr>
        <w:pStyle w:val="BodyText"/>
        <w:numPr>
          <w:ilvl w:val="0"/>
          <w:numId w:val="27"/>
        </w:numPr>
        <w:ind w:left="714" w:hanging="357"/>
        <w:contextualSpacing/>
      </w:pPr>
      <w:r w:rsidRPr="008E4C4A">
        <w:t>Matters affecting the viability of local governments</w:t>
      </w:r>
    </w:p>
    <w:p w14:paraId="1B0BBFE4" w14:textId="77777777" w:rsidR="001C0FB4" w:rsidRPr="008E4C4A" w:rsidRDefault="001C0FB4" w:rsidP="002D0325">
      <w:pPr>
        <w:pStyle w:val="BodyText"/>
        <w:numPr>
          <w:ilvl w:val="0"/>
          <w:numId w:val="27"/>
        </w:numPr>
        <w:ind w:left="714" w:hanging="357"/>
        <w:contextualSpacing/>
      </w:pPr>
      <w:r w:rsidRPr="008E4C4A">
        <w:t>The effective delivery of local government services.</w:t>
      </w:r>
    </w:p>
    <w:p w14:paraId="5BAAC3D9" w14:textId="5F10F989" w:rsidR="001E1D26" w:rsidRPr="008E4C4A" w:rsidRDefault="001E1D26" w:rsidP="00B25E72">
      <w:pPr>
        <w:spacing w:before="120" w:after="120"/>
      </w:pPr>
      <w:r w:rsidRPr="008E4C4A">
        <w:t xml:space="preserve">The Board may also take into account any other matter it considers relevant as part of </w:t>
      </w:r>
      <w:r w:rsidR="00C02EE1" w:rsidRPr="008E4C4A">
        <w:br w:type="textWrapping" w:clear="all"/>
      </w:r>
      <w:r w:rsidRPr="008E4C4A">
        <w:t>its inquiry.</w:t>
      </w:r>
    </w:p>
    <w:p w14:paraId="41284628" w14:textId="322DDC74" w:rsidR="001E1D26" w:rsidRDefault="001E1D26" w:rsidP="00B25E72">
      <w:pPr>
        <w:spacing w:before="120" w:after="120"/>
      </w:pPr>
      <w:r w:rsidRPr="008E4C4A">
        <w:t>The Board has developed the following guiding principles for each of the above factors</w:t>
      </w:r>
      <w:r w:rsidR="00C02EE1">
        <w:t>.</w:t>
      </w:r>
    </w:p>
    <w:p w14:paraId="41183CB4" w14:textId="77777777" w:rsidR="00B74377" w:rsidRDefault="00B74377" w:rsidP="00B74377">
      <w:pPr>
        <w:pStyle w:val="Heading2"/>
      </w:pPr>
      <w:bookmarkStart w:id="23" w:name="_Toc471983298"/>
      <w:r>
        <w:t>3.1</w:t>
      </w:r>
      <w:r>
        <w:tab/>
        <w:t>Community of Interests</w:t>
      </w:r>
      <w:bookmarkEnd w:id="23"/>
    </w:p>
    <w:p w14:paraId="59DDACDE" w14:textId="60487405" w:rsidR="00B74377" w:rsidRDefault="00B74377" w:rsidP="008E4C4A">
      <w:pPr>
        <w:pStyle w:val="BodyText"/>
      </w:pPr>
      <w:r>
        <w:t xml:space="preserve">Community of interests includes part of a district that share common interests, values, characteristics and issues giving rise to a separate sense of identity or community. </w:t>
      </w:r>
      <w:r w:rsidR="00C02EE1">
        <w:br w:type="textWrapping" w:clear="all"/>
      </w:r>
      <w:r>
        <w:t>Factors contributing to a sense of identity or community include shared interests and shared use of community facilities. For example sporting, leisure, religious and library facilities create a focus for the community.</w:t>
      </w:r>
    </w:p>
    <w:p w14:paraId="283D9492" w14:textId="77777777" w:rsidR="00B74377" w:rsidRDefault="00B74377" w:rsidP="008E4C4A">
      <w:pPr>
        <w:pStyle w:val="BodyText"/>
      </w:pPr>
      <w:r>
        <w:t>The use of shopping areas and the location of schools also act to draw people together with similar interests. This can also give indications about the direction that people travel to access services and facilities. The external boundaries of a local government need to reflect distinct communities of interest wherever possible.</w:t>
      </w:r>
    </w:p>
    <w:p w14:paraId="0730AB84" w14:textId="77777777" w:rsidR="0053193C" w:rsidRDefault="0053193C" w:rsidP="008E4C4A">
      <w:pPr>
        <w:pStyle w:val="BodyText"/>
      </w:pPr>
      <w:r>
        <w:br w:type="page"/>
      </w:r>
    </w:p>
    <w:p w14:paraId="5D79694C" w14:textId="6C836117" w:rsidR="00B74377" w:rsidRDefault="00B74377" w:rsidP="008E4C4A">
      <w:pPr>
        <w:pStyle w:val="BodyText"/>
      </w:pPr>
      <w:r>
        <w:lastRenderedPageBreak/>
        <w:t>Neighbourhoods, suburbs and towns are important units in the physical, historical and social infrastructure and often generate a feeling of community and belonging. The Board believes that wherever possible, it is inappropriate to divide these units between local governments.</w:t>
      </w:r>
    </w:p>
    <w:p w14:paraId="15C974A9" w14:textId="77777777" w:rsidR="00B74377" w:rsidRDefault="00B74377" w:rsidP="00B74377">
      <w:pPr>
        <w:pStyle w:val="Heading2"/>
      </w:pPr>
      <w:bookmarkStart w:id="24" w:name="_Toc471983299"/>
      <w:r>
        <w:t>3.2</w:t>
      </w:r>
      <w:r>
        <w:tab/>
        <w:t>Physical and Topographic Features</w:t>
      </w:r>
      <w:bookmarkEnd w:id="24"/>
    </w:p>
    <w:p w14:paraId="6C8D2805" w14:textId="77777777" w:rsidR="00B74377" w:rsidRDefault="00B74377" w:rsidP="008E4C4A">
      <w:pPr>
        <w:pStyle w:val="BodyText"/>
      </w:pPr>
      <w:r>
        <w:t>Physical and topographic features may be natural or manmade and will vary from area to area. They may include:</w:t>
      </w:r>
    </w:p>
    <w:p w14:paraId="7E454398" w14:textId="77777777" w:rsidR="00B74377" w:rsidRDefault="00B74377" w:rsidP="008E4C4A">
      <w:pPr>
        <w:pStyle w:val="BodyText"/>
        <w:numPr>
          <w:ilvl w:val="0"/>
          <w:numId w:val="27"/>
        </w:numPr>
        <w:ind w:left="714" w:hanging="357"/>
        <w:contextualSpacing/>
      </w:pPr>
      <w:r>
        <w:t>Water features (such as rivers)</w:t>
      </w:r>
    </w:p>
    <w:p w14:paraId="423F211E" w14:textId="77777777" w:rsidR="00B74377" w:rsidRDefault="00B74377" w:rsidP="008E4C4A">
      <w:pPr>
        <w:pStyle w:val="BodyText"/>
        <w:numPr>
          <w:ilvl w:val="0"/>
          <w:numId w:val="27"/>
        </w:numPr>
        <w:ind w:left="714" w:hanging="357"/>
        <w:contextualSpacing/>
      </w:pPr>
      <w:r>
        <w:t>Catchment boundaries</w:t>
      </w:r>
    </w:p>
    <w:p w14:paraId="0AE66254" w14:textId="77777777" w:rsidR="00B74377" w:rsidRDefault="00B74377" w:rsidP="008E4C4A">
      <w:pPr>
        <w:pStyle w:val="BodyText"/>
        <w:numPr>
          <w:ilvl w:val="0"/>
          <w:numId w:val="27"/>
        </w:numPr>
        <w:ind w:left="714" w:hanging="357"/>
        <w:contextualSpacing/>
      </w:pPr>
      <w:r>
        <w:t>Coastal plains and foothills</w:t>
      </w:r>
    </w:p>
    <w:p w14:paraId="4356EF9B" w14:textId="77777777" w:rsidR="00B74377" w:rsidRDefault="00B74377" w:rsidP="008E4C4A">
      <w:pPr>
        <w:pStyle w:val="BodyText"/>
        <w:numPr>
          <w:ilvl w:val="0"/>
          <w:numId w:val="27"/>
        </w:numPr>
        <w:ind w:left="714" w:hanging="357"/>
        <w:contextualSpacing/>
      </w:pPr>
      <w:r>
        <w:t>Parks and reserves</w:t>
      </w:r>
    </w:p>
    <w:p w14:paraId="7932E4E6" w14:textId="77777777" w:rsidR="00B74377" w:rsidRDefault="00B74377" w:rsidP="008E4C4A">
      <w:pPr>
        <w:pStyle w:val="BodyText"/>
        <w:numPr>
          <w:ilvl w:val="0"/>
          <w:numId w:val="27"/>
        </w:numPr>
        <w:ind w:left="714" w:hanging="357"/>
      </w:pPr>
      <w:r>
        <w:t>Manmade features (such as railway lines or freeways).</w:t>
      </w:r>
    </w:p>
    <w:p w14:paraId="3084325C" w14:textId="77777777" w:rsidR="00B74377" w:rsidRDefault="00B74377" w:rsidP="008E4C4A">
      <w:pPr>
        <w:pStyle w:val="BodyText"/>
      </w:pPr>
      <w:r>
        <w:t>These features can form identifiable boundaries and can also act as barriers to movement between adjoining areas. In many cases physical and topographic features are appropriate district and ward boundaries. The Board supports local government structures and boundaries that facilitate the integration of human activity and land use.</w:t>
      </w:r>
    </w:p>
    <w:p w14:paraId="4ECA11A7" w14:textId="77777777" w:rsidR="00B74377" w:rsidRDefault="00B74377" w:rsidP="00B74377">
      <w:pPr>
        <w:pStyle w:val="Heading2"/>
      </w:pPr>
      <w:bookmarkStart w:id="25" w:name="_Toc471983300"/>
      <w:r>
        <w:t>3.3</w:t>
      </w:r>
      <w:r>
        <w:tab/>
        <w:t>Demographic Trends</w:t>
      </w:r>
      <w:bookmarkEnd w:id="25"/>
    </w:p>
    <w:p w14:paraId="391403FE" w14:textId="77777777" w:rsidR="00B74377" w:rsidRDefault="00B74377" w:rsidP="008E4C4A">
      <w:pPr>
        <w:pStyle w:val="BodyText"/>
      </w:pPr>
      <w:r>
        <w:t>Local governments should consider the following characteristics when determining the demographics within its locality:</w:t>
      </w:r>
    </w:p>
    <w:p w14:paraId="4FE9F652" w14:textId="77777777" w:rsidR="00B74377" w:rsidRDefault="00B74377" w:rsidP="008E4C4A">
      <w:pPr>
        <w:pStyle w:val="BodyText"/>
        <w:numPr>
          <w:ilvl w:val="0"/>
          <w:numId w:val="27"/>
        </w:numPr>
        <w:ind w:left="714" w:hanging="357"/>
        <w:contextualSpacing/>
      </w:pPr>
      <w:r>
        <w:t>Population size</w:t>
      </w:r>
    </w:p>
    <w:p w14:paraId="5D9B99D4" w14:textId="77777777" w:rsidR="00B74377" w:rsidRDefault="00B74377" w:rsidP="008E4C4A">
      <w:pPr>
        <w:pStyle w:val="BodyText"/>
        <w:numPr>
          <w:ilvl w:val="0"/>
          <w:numId w:val="27"/>
        </w:numPr>
        <w:ind w:left="714" w:hanging="357"/>
        <w:contextualSpacing/>
      </w:pPr>
      <w:r>
        <w:t>Population trends</w:t>
      </w:r>
    </w:p>
    <w:p w14:paraId="35694564" w14:textId="77777777" w:rsidR="00B74377" w:rsidRDefault="00B74377" w:rsidP="008E4C4A">
      <w:pPr>
        <w:pStyle w:val="BodyText"/>
        <w:numPr>
          <w:ilvl w:val="0"/>
          <w:numId w:val="27"/>
        </w:numPr>
        <w:ind w:left="714" w:hanging="357"/>
        <w:contextualSpacing/>
      </w:pPr>
      <w:r>
        <w:t>Distribution by age</w:t>
      </w:r>
    </w:p>
    <w:p w14:paraId="2297CBF8" w14:textId="77777777" w:rsidR="00B74377" w:rsidRDefault="00B74377" w:rsidP="008E4C4A">
      <w:pPr>
        <w:pStyle w:val="BodyText"/>
        <w:numPr>
          <w:ilvl w:val="0"/>
          <w:numId w:val="27"/>
        </w:numPr>
        <w:ind w:left="714" w:hanging="357"/>
        <w:contextualSpacing/>
      </w:pPr>
      <w:r>
        <w:t>Gender</w:t>
      </w:r>
    </w:p>
    <w:p w14:paraId="3478BD3D" w14:textId="77777777" w:rsidR="00B74377" w:rsidRDefault="00B74377" w:rsidP="008E4C4A">
      <w:pPr>
        <w:pStyle w:val="BodyText"/>
        <w:numPr>
          <w:ilvl w:val="0"/>
          <w:numId w:val="27"/>
        </w:numPr>
        <w:ind w:left="714" w:hanging="357"/>
        <w:contextualSpacing/>
      </w:pPr>
      <w:r>
        <w:t>Occupation.</w:t>
      </w:r>
    </w:p>
    <w:p w14:paraId="1700A654" w14:textId="77777777" w:rsidR="00B74377" w:rsidRDefault="00B74377" w:rsidP="00B25E72">
      <w:pPr>
        <w:spacing w:before="120" w:after="120"/>
      </w:pPr>
      <w:r>
        <w:t>Current and projected population factors wil</w:t>
      </w:r>
      <w:r w:rsidRPr="008E4C4A">
        <w:rPr>
          <w:rStyle w:val="BodyTextChar"/>
        </w:rPr>
        <w:t xml:space="preserve">l </w:t>
      </w:r>
      <w:r>
        <w:t>be relevant as well as similarities and differences between areas within the local government.</w:t>
      </w:r>
    </w:p>
    <w:p w14:paraId="0EF99DD7" w14:textId="77777777" w:rsidR="00B74377" w:rsidRDefault="00B74377" w:rsidP="00B74377">
      <w:pPr>
        <w:pStyle w:val="Heading2"/>
      </w:pPr>
      <w:bookmarkStart w:id="26" w:name="_Toc471983301"/>
      <w:r>
        <w:t>3.4</w:t>
      </w:r>
      <w:r>
        <w:tab/>
        <w:t>Economic Factors</w:t>
      </w:r>
      <w:bookmarkEnd w:id="26"/>
    </w:p>
    <w:p w14:paraId="1928F2DC" w14:textId="77777777" w:rsidR="00B74377" w:rsidRDefault="00B74377" w:rsidP="00B25E72">
      <w:pPr>
        <w:spacing w:before="120" w:after="120"/>
      </w:pPr>
      <w:r>
        <w:t>Economic factors can inclu</w:t>
      </w:r>
      <w:r w:rsidRPr="008E4C4A">
        <w:rPr>
          <w:rStyle w:val="BodyTextChar"/>
        </w:rPr>
        <w:t>de any factor that reflects the character of economic activities and resources in the area including</w:t>
      </w:r>
      <w:r>
        <w:t>:</w:t>
      </w:r>
    </w:p>
    <w:p w14:paraId="52F9ACC6" w14:textId="77777777" w:rsidR="00B74377" w:rsidRDefault="00B74377" w:rsidP="008E4C4A">
      <w:pPr>
        <w:pStyle w:val="BodyText"/>
        <w:numPr>
          <w:ilvl w:val="0"/>
          <w:numId w:val="27"/>
        </w:numPr>
        <w:ind w:left="714" w:hanging="357"/>
        <w:contextualSpacing/>
      </w:pPr>
      <w:r>
        <w:t>Industries within the local area</w:t>
      </w:r>
    </w:p>
    <w:p w14:paraId="4F661360" w14:textId="246F268F" w:rsidR="00B74377" w:rsidRDefault="00B74377" w:rsidP="008E4C4A">
      <w:pPr>
        <w:pStyle w:val="BodyText"/>
        <w:numPr>
          <w:ilvl w:val="0"/>
          <w:numId w:val="27"/>
        </w:numPr>
        <w:ind w:left="714" w:hanging="357"/>
        <w:contextualSpacing/>
      </w:pPr>
      <w:r>
        <w:t>Distribution of community assets</w:t>
      </w:r>
    </w:p>
    <w:p w14:paraId="1A0235D9" w14:textId="77777777" w:rsidR="00B74377" w:rsidRDefault="00B74377" w:rsidP="008E4C4A">
      <w:pPr>
        <w:pStyle w:val="BodyText"/>
        <w:numPr>
          <w:ilvl w:val="0"/>
          <w:numId w:val="27"/>
        </w:numPr>
        <w:ind w:left="714" w:hanging="357"/>
        <w:contextualSpacing/>
      </w:pPr>
      <w:r>
        <w:t>Infrastructure.</w:t>
      </w:r>
    </w:p>
    <w:p w14:paraId="61D895DB" w14:textId="7D61B12A" w:rsidR="00B74377" w:rsidRDefault="00B74377" w:rsidP="00B74377">
      <w:pPr>
        <w:pStyle w:val="Heading2"/>
      </w:pPr>
      <w:bookmarkStart w:id="27" w:name="_Toc471983302"/>
      <w:r>
        <w:lastRenderedPageBreak/>
        <w:t>3.5</w:t>
      </w:r>
      <w:r>
        <w:tab/>
        <w:t>History of the Area</w:t>
      </w:r>
      <w:bookmarkEnd w:id="27"/>
    </w:p>
    <w:p w14:paraId="4CF9CC19" w14:textId="77777777" w:rsidR="00B74377" w:rsidRDefault="00B74377" w:rsidP="008E4C4A">
      <w:pPr>
        <w:pStyle w:val="BodyText"/>
      </w:pPr>
      <w:r>
        <w:t>The history of an area can be a relevant consideration, although the Board believes that in the majority of cases this will not be a primary justification for changing or retaining local governments and local government boundaries. The nature of historical ties between communities is important to understand, irrespective of where the local government boundaries lie.</w:t>
      </w:r>
    </w:p>
    <w:p w14:paraId="2617B73F" w14:textId="77777777" w:rsidR="00B74377" w:rsidRDefault="00B74377" w:rsidP="008E4C4A">
      <w:pPr>
        <w:pStyle w:val="BodyText"/>
      </w:pPr>
      <w:r>
        <w:t>A community within a local government may have a strong historical identity; alternatively there may be strong historical links between two or more communities in adjacent local governments. It is important to note that historical identity is not lessened if an area does not have its own local government.</w:t>
      </w:r>
    </w:p>
    <w:p w14:paraId="76DDAF65" w14:textId="77777777" w:rsidR="00B74377" w:rsidRDefault="00B74377" w:rsidP="00B74377">
      <w:pPr>
        <w:pStyle w:val="Heading2"/>
      </w:pPr>
      <w:bookmarkStart w:id="28" w:name="_Toc471983303"/>
      <w:r>
        <w:t>3.6</w:t>
      </w:r>
      <w:r>
        <w:tab/>
        <w:t>Transport and Communication</w:t>
      </w:r>
      <w:bookmarkEnd w:id="28"/>
    </w:p>
    <w:p w14:paraId="319EA8C8" w14:textId="453AF242" w:rsidR="00B74377" w:rsidRDefault="00B74377" w:rsidP="008E4C4A">
      <w:pPr>
        <w:pStyle w:val="BodyText"/>
      </w:pPr>
      <w:r>
        <w:t xml:space="preserve">The transport and communication linkages between towns and other areas may be a significant barrier to movement and therefore an appropriate boundary between </w:t>
      </w:r>
      <w:r w:rsidR="00C02EE1">
        <w:br w:type="textWrapping" w:clear="all"/>
      </w:r>
      <w:r>
        <w:t>local governments.</w:t>
      </w:r>
    </w:p>
    <w:p w14:paraId="2EBDDA7F" w14:textId="77777777" w:rsidR="00B74377" w:rsidRDefault="00B74377" w:rsidP="00B25E72">
      <w:pPr>
        <w:spacing w:before="120" w:after="120"/>
      </w:pPr>
      <w:r w:rsidRPr="008E4C4A">
        <w:rPr>
          <w:rStyle w:val="BodyTextChar"/>
        </w:rPr>
        <w:t>Consideration o</w:t>
      </w:r>
      <w:r>
        <w:t>f the following factors is important in any assessment of local government boundaries:</w:t>
      </w:r>
    </w:p>
    <w:p w14:paraId="44740BCF" w14:textId="5726FC50" w:rsidR="00B74377" w:rsidRDefault="008E4C4A" w:rsidP="008E4C4A">
      <w:pPr>
        <w:pStyle w:val="BodyText"/>
        <w:numPr>
          <w:ilvl w:val="0"/>
          <w:numId w:val="27"/>
        </w:numPr>
        <w:ind w:left="714" w:hanging="357"/>
        <w:contextualSpacing/>
      </w:pPr>
      <w:r>
        <w:t>p</w:t>
      </w:r>
      <w:r w:rsidR="00B74377">
        <w:t>ort access</w:t>
      </w:r>
    </w:p>
    <w:p w14:paraId="32F5DD97" w14:textId="0DAA6407" w:rsidR="00B74377" w:rsidRDefault="008E4C4A" w:rsidP="008E4C4A">
      <w:pPr>
        <w:pStyle w:val="BodyText"/>
        <w:numPr>
          <w:ilvl w:val="0"/>
          <w:numId w:val="27"/>
        </w:numPr>
        <w:ind w:left="714" w:hanging="357"/>
        <w:contextualSpacing/>
      </w:pPr>
      <w:r>
        <w:t>n</w:t>
      </w:r>
      <w:r w:rsidR="00B74377">
        <w:t>eighbouring towns</w:t>
      </w:r>
    </w:p>
    <w:p w14:paraId="1D42B815" w14:textId="5CCC27A6" w:rsidR="00B74377" w:rsidRDefault="008E4C4A" w:rsidP="008E4C4A">
      <w:pPr>
        <w:pStyle w:val="BodyText"/>
        <w:numPr>
          <w:ilvl w:val="0"/>
          <w:numId w:val="27"/>
        </w:numPr>
        <w:ind w:left="714" w:hanging="357"/>
        <w:contextualSpacing/>
      </w:pPr>
      <w:r>
        <w:t>r</w:t>
      </w:r>
      <w:r w:rsidR="00B74377">
        <w:t>ailways</w:t>
      </w:r>
    </w:p>
    <w:p w14:paraId="239CC962" w14:textId="1F19F39B" w:rsidR="00B74377" w:rsidRDefault="008E4C4A" w:rsidP="008E4C4A">
      <w:pPr>
        <w:pStyle w:val="BodyText"/>
        <w:numPr>
          <w:ilvl w:val="0"/>
          <w:numId w:val="27"/>
        </w:numPr>
        <w:ind w:left="714" w:hanging="357"/>
        <w:contextualSpacing/>
      </w:pPr>
      <w:r>
        <w:t>m</w:t>
      </w:r>
      <w:r w:rsidR="00B74377">
        <w:t>ajor roads.</w:t>
      </w:r>
    </w:p>
    <w:p w14:paraId="50E68094" w14:textId="77777777" w:rsidR="00B74377" w:rsidRDefault="00B74377" w:rsidP="00B74377">
      <w:pPr>
        <w:pStyle w:val="Heading2"/>
      </w:pPr>
      <w:bookmarkStart w:id="29" w:name="_Toc471983304"/>
      <w:r>
        <w:t>3.7</w:t>
      </w:r>
      <w:r>
        <w:tab/>
        <w:t>Matters Affecting the Viability of Local Governments</w:t>
      </w:r>
      <w:bookmarkEnd w:id="29"/>
    </w:p>
    <w:p w14:paraId="35DF8EA6" w14:textId="77777777" w:rsidR="00B74377" w:rsidRDefault="00B74377" w:rsidP="008E4C4A">
      <w:pPr>
        <w:pStyle w:val="BodyText"/>
      </w:pPr>
      <w:r>
        <w:t>Local governments should have a significant resource base:</w:t>
      </w:r>
    </w:p>
    <w:p w14:paraId="5C704AD3" w14:textId="4605303F" w:rsidR="00B74377" w:rsidRDefault="00B74377" w:rsidP="008E4C4A">
      <w:pPr>
        <w:pStyle w:val="BodyText"/>
        <w:numPr>
          <w:ilvl w:val="0"/>
          <w:numId w:val="27"/>
        </w:numPr>
        <w:ind w:left="714" w:hanging="357"/>
        <w:contextualSpacing/>
      </w:pPr>
      <w:r>
        <w:t>To be able to efficiently and effectively exercise its proper functions and delegated powers and operate facilities and services</w:t>
      </w:r>
      <w:r w:rsidR="008E4C4A">
        <w:t>.</w:t>
      </w:r>
    </w:p>
    <w:p w14:paraId="5AF3564B" w14:textId="5018C644" w:rsidR="00B74377" w:rsidRDefault="00B74377" w:rsidP="008E4C4A">
      <w:pPr>
        <w:pStyle w:val="BodyText"/>
        <w:numPr>
          <w:ilvl w:val="0"/>
          <w:numId w:val="27"/>
        </w:numPr>
        <w:ind w:left="714" w:hanging="357"/>
        <w:contextualSpacing/>
      </w:pPr>
      <w:r>
        <w:t>To be flexible and responsive in the exercise of its functions and powers and operation of its facilities and services</w:t>
      </w:r>
      <w:r w:rsidR="008E4C4A">
        <w:t>.</w:t>
      </w:r>
    </w:p>
    <w:p w14:paraId="44426CB0" w14:textId="617AEF53" w:rsidR="00B74377" w:rsidRDefault="00B74377" w:rsidP="008E4C4A">
      <w:pPr>
        <w:pStyle w:val="BodyText"/>
        <w:numPr>
          <w:ilvl w:val="0"/>
          <w:numId w:val="27"/>
        </w:numPr>
        <w:ind w:left="714" w:hanging="357"/>
        <w:contextualSpacing/>
      </w:pPr>
      <w:r>
        <w:t>To employ appropriate professional expertise and skills</w:t>
      </w:r>
      <w:r w:rsidR="008E4C4A">
        <w:t>.</w:t>
      </w:r>
    </w:p>
    <w:p w14:paraId="435075ED" w14:textId="77777777" w:rsidR="00B74377" w:rsidRDefault="00B74377" w:rsidP="002D0325">
      <w:pPr>
        <w:pStyle w:val="BodyText"/>
        <w:numPr>
          <w:ilvl w:val="0"/>
          <w:numId w:val="27"/>
        </w:numPr>
        <w:ind w:left="714" w:hanging="357"/>
      </w:pPr>
      <w:r>
        <w:t>To be capable of embracing micro-economic reform.</w:t>
      </w:r>
    </w:p>
    <w:p w14:paraId="00C8E4B6" w14:textId="77777777" w:rsidR="00B74377" w:rsidRDefault="00B74377" w:rsidP="008E4C4A">
      <w:pPr>
        <w:pStyle w:val="BodyText"/>
      </w:pPr>
      <w:r>
        <w:t>Each local government should have a diverse and sufficient rate base to ensure that general purpose grants do not represent the major revenue source.</w:t>
      </w:r>
    </w:p>
    <w:p w14:paraId="35FAC4E7" w14:textId="77777777" w:rsidR="00B74377" w:rsidRDefault="00B74377" w:rsidP="00B74377">
      <w:pPr>
        <w:pStyle w:val="Heading2"/>
      </w:pPr>
      <w:bookmarkStart w:id="30" w:name="_Toc471983305"/>
      <w:r>
        <w:lastRenderedPageBreak/>
        <w:t>3.8</w:t>
      </w:r>
      <w:r>
        <w:tab/>
        <w:t>The Effective Delivery of Local Government Services</w:t>
      </w:r>
      <w:bookmarkEnd w:id="30"/>
    </w:p>
    <w:p w14:paraId="7060A0E4" w14:textId="77777777" w:rsidR="00B74377" w:rsidRDefault="00B74377" w:rsidP="008E4C4A">
      <w:pPr>
        <w:pStyle w:val="BodyText"/>
      </w:pPr>
      <w:r>
        <w:t>A broad range of factors can be relevant to the effective delivery of local government services and these are often directly relevant to those that also affect the viability of local governments. They include:</w:t>
      </w:r>
    </w:p>
    <w:p w14:paraId="4609415D" w14:textId="0D082A0F" w:rsidR="00B74377" w:rsidRDefault="00B74377" w:rsidP="008E4C4A">
      <w:pPr>
        <w:pStyle w:val="BodyText"/>
        <w:numPr>
          <w:ilvl w:val="0"/>
          <w:numId w:val="27"/>
        </w:numPr>
        <w:ind w:left="714" w:hanging="357"/>
        <w:contextualSpacing/>
      </w:pPr>
      <w:r>
        <w:t>The size and geographical spread of the population</w:t>
      </w:r>
      <w:r w:rsidR="008E4C4A">
        <w:t>.</w:t>
      </w:r>
    </w:p>
    <w:p w14:paraId="6C1D7469" w14:textId="0D422A97" w:rsidR="00B74377" w:rsidRDefault="00B74377" w:rsidP="008E4C4A">
      <w:pPr>
        <w:pStyle w:val="BodyText"/>
        <w:numPr>
          <w:ilvl w:val="0"/>
          <w:numId w:val="27"/>
        </w:numPr>
        <w:ind w:left="714" w:hanging="357"/>
        <w:contextualSpacing/>
      </w:pPr>
      <w:r>
        <w:t>Management effectiveness and efficiency</w:t>
      </w:r>
      <w:r w:rsidR="008E4C4A">
        <w:t>.</w:t>
      </w:r>
    </w:p>
    <w:p w14:paraId="4107C200" w14:textId="3E688B9E" w:rsidR="00B74377" w:rsidRDefault="00B74377" w:rsidP="008E4C4A">
      <w:pPr>
        <w:pStyle w:val="BodyText"/>
        <w:numPr>
          <w:ilvl w:val="0"/>
          <w:numId w:val="27"/>
        </w:numPr>
        <w:ind w:left="714" w:hanging="357"/>
        <w:contextualSpacing/>
      </w:pPr>
      <w:r>
        <w:t>The availability of staff expertise</w:t>
      </w:r>
      <w:r w:rsidR="008E4C4A">
        <w:t>.</w:t>
      </w:r>
    </w:p>
    <w:p w14:paraId="61AA5C87" w14:textId="4BC0FF0B" w:rsidR="00B74377" w:rsidRDefault="00B74377" w:rsidP="008E4C4A">
      <w:pPr>
        <w:pStyle w:val="BodyText"/>
        <w:numPr>
          <w:ilvl w:val="0"/>
          <w:numId w:val="27"/>
        </w:numPr>
        <w:ind w:left="714" w:hanging="357"/>
        <w:contextualSpacing/>
      </w:pPr>
      <w:r>
        <w:t>Appropriate infrastructure and equipment</w:t>
      </w:r>
      <w:r w:rsidR="008E4C4A">
        <w:t>.</w:t>
      </w:r>
    </w:p>
    <w:p w14:paraId="5FACA1C6" w14:textId="77777777" w:rsidR="00A844E1" w:rsidRDefault="00B74377" w:rsidP="008E4C4A">
      <w:pPr>
        <w:pStyle w:val="BodyText"/>
        <w:numPr>
          <w:ilvl w:val="0"/>
          <w:numId w:val="27"/>
        </w:numPr>
        <w:ind w:left="714" w:hanging="357"/>
        <w:contextualSpacing/>
      </w:pPr>
      <w:r>
        <w:t>Customer satisfaction and feedback.</w:t>
      </w:r>
    </w:p>
    <w:p w14:paraId="7CC716FF" w14:textId="77777777" w:rsidR="001E76CF" w:rsidRDefault="001E76CF" w:rsidP="001E76CF">
      <w:pPr>
        <w:pStyle w:val="ListParagraph"/>
        <w:spacing w:after="60"/>
        <w:ind w:left="1080"/>
      </w:pPr>
    </w:p>
    <w:p w14:paraId="59A8E017" w14:textId="77777777" w:rsidR="00C02EE1" w:rsidRPr="00C02EE1" w:rsidRDefault="00C02EE1" w:rsidP="002E71C8">
      <w:bookmarkStart w:id="31" w:name="_Toc349565368"/>
      <w:bookmarkStart w:id="32" w:name="_Toc471983306"/>
      <w:r>
        <w:br w:type="page"/>
      </w:r>
    </w:p>
    <w:p w14:paraId="735FD907" w14:textId="7104A132" w:rsidR="001E76CF" w:rsidRPr="008828AA" w:rsidRDefault="009A51CE" w:rsidP="001E76CF">
      <w:pPr>
        <w:pStyle w:val="Heading1"/>
        <w:keepNext w:val="0"/>
        <w:keepLines w:val="0"/>
        <w:spacing w:before="0" w:line="240" w:lineRule="auto"/>
        <w:ind w:left="709" w:hanging="709"/>
      </w:pPr>
      <w:r>
        <w:lastRenderedPageBreak/>
        <w:t>4.</w:t>
      </w:r>
      <w:r>
        <w:tab/>
      </w:r>
      <w:r w:rsidR="001E76CF" w:rsidRPr="008828AA">
        <w:t>Consultation</w:t>
      </w:r>
      <w:bookmarkEnd w:id="31"/>
      <w:bookmarkEnd w:id="32"/>
    </w:p>
    <w:p w14:paraId="3F15C845" w14:textId="77777777" w:rsidR="001E76CF" w:rsidRPr="001E76CF" w:rsidRDefault="009A51CE" w:rsidP="001E76CF">
      <w:pPr>
        <w:pStyle w:val="Heading2"/>
      </w:pPr>
      <w:bookmarkStart w:id="33" w:name="_Toc349565369"/>
      <w:bookmarkStart w:id="34" w:name="_Toc471983307"/>
      <w:r>
        <w:t>4.1</w:t>
      </w:r>
      <w:r>
        <w:tab/>
      </w:r>
      <w:r w:rsidR="001E76CF">
        <w:t>Meetings w</w:t>
      </w:r>
      <w:r w:rsidR="001E76CF" w:rsidRPr="001E76CF">
        <w:t>ith Affected Local Governments</w:t>
      </w:r>
      <w:bookmarkEnd w:id="33"/>
      <w:bookmarkEnd w:id="34"/>
    </w:p>
    <w:p w14:paraId="41B0DA1B" w14:textId="56F812D1" w:rsidR="001E76CF" w:rsidRPr="008828AA" w:rsidRDefault="001E76CF" w:rsidP="005171B7">
      <w:pPr>
        <w:pStyle w:val="Heading3"/>
      </w:pPr>
      <w:bookmarkStart w:id="35" w:name="_Toc471983116"/>
      <w:bookmarkStart w:id="36" w:name="_Toc471983308"/>
      <w:r w:rsidRPr="008828AA">
        <w:t xml:space="preserve">Meeting with the City of </w:t>
      </w:r>
      <w:r w:rsidR="008C196B">
        <w:t>Cockburn</w:t>
      </w:r>
      <w:bookmarkEnd w:id="35"/>
      <w:bookmarkEnd w:id="36"/>
    </w:p>
    <w:p w14:paraId="1D233489" w14:textId="002DEACE" w:rsidR="003F5951" w:rsidRPr="004C2F2A" w:rsidRDefault="003F5951" w:rsidP="008E4C4A">
      <w:pPr>
        <w:pStyle w:val="BodyText"/>
      </w:pPr>
      <w:r w:rsidRPr="004C2F2A">
        <w:t>The Board met with</w:t>
      </w:r>
      <w:r>
        <w:t xml:space="preserve"> councillors and staff of</w:t>
      </w:r>
      <w:r w:rsidRPr="004C2F2A">
        <w:t xml:space="preserve"> the </w:t>
      </w:r>
      <w:r>
        <w:t>City of Cockburn</w:t>
      </w:r>
      <w:r w:rsidR="00E94035">
        <w:t xml:space="preserve"> (Cockburn)</w:t>
      </w:r>
      <w:r>
        <w:t xml:space="preserve"> on 5 October 2016, </w:t>
      </w:r>
      <w:r w:rsidRPr="004C2F2A">
        <w:t xml:space="preserve">to discuss the inquiry process </w:t>
      </w:r>
      <w:r>
        <w:t>and C</w:t>
      </w:r>
      <w:r w:rsidR="00E94035">
        <w:t>ockbu</w:t>
      </w:r>
      <w:r w:rsidR="002D0325">
        <w:t>r</w:t>
      </w:r>
      <w:r w:rsidR="00E94035">
        <w:t>n</w:t>
      </w:r>
      <w:r>
        <w:t xml:space="preserve">’s position on the proposal. The meeting </w:t>
      </w:r>
      <w:r w:rsidRPr="004C2F2A">
        <w:t>also provide</w:t>
      </w:r>
      <w:r>
        <w:t xml:space="preserve">d </w:t>
      </w:r>
      <w:r w:rsidRPr="004C2F2A">
        <w:t xml:space="preserve">an opportunity </w:t>
      </w:r>
      <w:r>
        <w:t>for C</w:t>
      </w:r>
      <w:r w:rsidR="00E94035">
        <w:t>ockburn</w:t>
      </w:r>
      <w:r>
        <w:t xml:space="preserve"> </w:t>
      </w:r>
      <w:r w:rsidRPr="004C2F2A">
        <w:t>to raise any concerns or issues about the boundary amendment proposal.</w:t>
      </w:r>
    </w:p>
    <w:p w14:paraId="6AA33DAA" w14:textId="26F4751D" w:rsidR="003F5951" w:rsidRDefault="003F5951" w:rsidP="008E4C4A">
      <w:pPr>
        <w:pStyle w:val="BodyText"/>
      </w:pPr>
      <w:r w:rsidRPr="008C196B">
        <w:t xml:space="preserve">Cockburn resolved to strongly oppose the </w:t>
      </w:r>
      <w:r>
        <w:t>Greater</w:t>
      </w:r>
      <w:r w:rsidR="00957557">
        <w:t xml:space="preserve"> </w:t>
      </w:r>
      <w:r>
        <w:t xml:space="preserve">Freo </w:t>
      </w:r>
      <w:r w:rsidRPr="008C196B">
        <w:t>proposal and prepare</w:t>
      </w:r>
      <w:r w:rsidR="00E94035">
        <w:t>d</w:t>
      </w:r>
      <w:r w:rsidRPr="008C196B">
        <w:t xml:space="preserve"> a submission containing information extracted and updated from the Cockburn Community Steering Group’s submission made to the Board during the 2014 Metropolitan Local Government Reform process.</w:t>
      </w:r>
    </w:p>
    <w:p w14:paraId="1381910E" w14:textId="599157AC" w:rsidR="003F5951" w:rsidRPr="00B25E72" w:rsidRDefault="003F5951" w:rsidP="008E4C4A">
      <w:pPr>
        <w:pStyle w:val="BodyText"/>
      </w:pPr>
      <w:r w:rsidRPr="00B25E72">
        <w:t xml:space="preserve">In a PowerPoint presentation to the Board, </w:t>
      </w:r>
      <w:r w:rsidR="00E94035">
        <w:t>Cockburn’s</w:t>
      </w:r>
      <w:r w:rsidRPr="00B25E72">
        <w:t xml:space="preserve"> </w:t>
      </w:r>
      <w:r w:rsidR="00E94035">
        <w:t xml:space="preserve">chief executive officer </w:t>
      </w:r>
      <w:r w:rsidRPr="00B25E72">
        <w:t>outlined a number of key differences between the City of Cockburn and the City of Fremantle</w:t>
      </w:r>
      <w:r w:rsidR="00E94035">
        <w:t xml:space="preserve"> (Fremantle)</w:t>
      </w:r>
      <w:r w:rsidRPr="00B25E72">
        <w:t>.</w:t>
      </w:r>
    </w:p>
    <w:p w14:paraId="6F71A694" w14:textId="60ACEEEE" w:rsidR="003F5951" w:rsidRPr="00B25E72" w:rsidRDefault="00E94035" w:rsidP="008E4C4A">
      <w:pPr>
        <w:pStyle w:val="BodyText"/>
      </w:pPr>
      <w:r>
        <w:t>Cockburn</w:t>
      </w:r>
      <w:r w:rsidR="003F5951" w:rsidRPr="00B25E72">
        <w:t xml:space="preserve"> noted that Fremantle’s population growth over the past four years has been an average of 1.6</w:t>
      </w:r>
      <w:r>
        <w:t xml:space="preserve"> per cent</w:t>
      </w:r>
      <w:r w:rsidR="003F5951" w:rsidRPr="00B25E72">
        <w:t xml:space="preserve"> per annum. Should the boundary change go ahead, the popu</w:t>
      </w:r>
      <w:r w:rsidR="00941757" w:rsidRPr="00B25E72">
        <w:t>lation would grow by around 40</w:t>
      </w:r>
      <w:r>
        <w:t xml:space="preserve"> per cent</w:t>
      </w:r>
      <w:r w:rsidR="00941757" w:rsidRPr="00B25E72">
        <w:t>.</w:t>
      </w:r>
    </w:p>
    <w:p w14:paraId="76106B2E" w14:textId="33CF1985" w:rsidR="003F5951" w:rsidRPr="00F86CE1" w:rsidRDefault="00E94035" w:rsidP="008E4C4A">
      <w:pPr>
        <w:pStyle w:val="BodyText"/>
      </w:pPr>
      <w:r>
        <w:t>Cockburn</w:t>
      </w:r>
      <w:r w:rsidR="003F5951" w:rsidRPr="00051CEC">
        <w:t xml:space="preserve"> </w:t>
      </w:r>
      <w:r w:rsidR="003F5951" w:rsidRPr="00F86CE1">
        <w:t xml:space="preserve">noted that it is concerned about the relatively small number of petition signatures required to submit a valid proposal to the Board – in this case, being 250 from an affected population of around 12,500, </w:t>
      </w:r>
      <w:r w:rsidR="00941757">
        <w:t>which represents just</w:t>
      </w:r>
      <w:r w:rsidR="003F5951" w:rsidRPr="00F86CE1">
        <w:t xml:space="preserve"> 2</w:t>
      </w:r>
      <w:r>
        <w:t xml:space="preserve"> per cent</w:t>
      </w:r>
      <w:r w:rsidR="003F5951" w:rsidRPr="00F86CE1">
        <w:t xml:space="preserve">. </w:t>
      </w:r>
    </w:p>
    <w:p w14:paraId="6EECC7CF" w14:textId="0B3DA538" w:rsidR="003F5951" w:rsidRPr="00F86CE1" w:rsidRDefault="003F5951" w:rsidP="008E4C4A">
      <w:pPr>
        <w:pStyle w:val="BodyText"/>
      </w:pPr>
      <w:r w:rsidRPr="00F86CE1">
        <w:t>In response to the Greater</w:t>
      </w:r>
      <w:r w:rsidR="00957557">
        <w:t xml:space="preserve"> </w:t>
      </w:r>
      <w:r w:rsidRPr="00F86CE1">
        <w:t>Freo proposal, the City of Cockburn initiated a Reachtel telephone poll of 711 residents in North Coogee and Hamilton Hill and found that 64.2</w:t>
      </w:r>
      <w:r w:rsidR="00E94035">
        <w:t xml:space="preserve"> per cent</w:t>
      </w:r>
      <w:r w:rsidRPr="00F86CE1">
        <w:t xml:space="preserve"> want to stay in Cockburn.</w:t>
      </w:r>
    </w:p>
    <w:p w14:paraId="0CBA3308" w14:textId="67EAA34D" w:rsidR="003F5951" w:rsidRPr="00F86CE1" w:rsidRDefault="003F5951" w:rsidP="008E4C4A">
      <w:pPr>
        <w:pStyle w:val="BodyText"/>
      </w:pPr>
      <w:r w:rsidRPr="00F86CE1">
        <w:t>Cockburn links its urban revitalisation to community infrastructure and prides itself on being a growth council.</w:t>
      </w:r>
    </w:p>
    <w:p w14:paraId="5E4483DC" w14:textId="4CA48D95" w:rsidR="003F5951" w:rsidRPr="00F86CE1" w:rsidRDefault="003F5951" w:rsidP="008E4C4A">
      <w:pPr>
        <w:pStyle w:val="BodyText"/>
      </w:pPr>
      <w:r w:rsidRPr="00F86CE1">
        <w:t>C</w:t>
      </w:r>
      <w:r w:rsidR="00E94035">
        <w:t>ockburn</w:t>
      </w:r>
      <w:r w:rsidRPr="00F86CE1">
        <w:t xml:space="preserve"> </w:t>
      </w:r>
      <w:r>
        <w:t xml:space="preserve">notes that it </w:t>
      </w:r>
      <w:r w:rsidR="0020524A">
        <w:t xml:space="preserve">operates </w:t>
      </w:r>
      <w:r w:rsidRPr="00F86CE1">
        <w:t>a polycentric model – i</w:t>
      </w:r>
      <w:r w:rsidR="00957557">
        <w:t>.</w:t>
      </w:r>
      <w:r w:rsidRPr="00F86CE1">
        <w:t>e</w:t>
      </w:r>
      <w:r w:rsidR="00957557">
        <w:t>.</w:t>
      </w:r>
      <w:r w:rsidRPr="00F86CE1">
        <w:t xml:space="preserve"> with a focus on residential precincts.</w:t>
      </w:r>
    </w:p>
    <w:p w14:paraId="0583737B" w14:textId="0BC7EBB6" w:rsidR="003F5951" w:rsidRPr="00F86CE1" w:rsidRDefault="003F5951" w:rsidP="008E4C4A">
      <w:pPr>
        <w:pStyle w:val="BodyText"/>
      </w:pPr>
      <w:r w:rsidRPr="00F86CE1">
        <w:t>By contrast, Fremantle operates on a monocentric model – i</w:t>
      </w:r>
      <w:r w:rsidR="00957557">
        <w:t>.</w:t>
      </w:r>
      <w:r w:rsidRPr="00F86CE1">
        <w:t>e</w:t>
      </w:r>
      <w:r w:rsidR="00957557">
        <w:t>.</w:t>
      </w:r>
      <w:r w:rsidRPr="00F86CE1">
        <w:t xml:space="preserve"> with a focus on tourism and CBD rejuvenation.</w:t>
      </w:r>
    </w:p>
    <w:p w14:paraId="540B8F6E" w14:textId="77777777" w:rsidR="00660210" w:rsidRDefault="00660210">
      <w:pPr>
        <w:rPr>
          <w:rFonts w:eastAsia="Times New Roman" w:cs="Arial"/>
          <w:szCs w:val="24"/>
        </w:rPr>
      </w:pPr>
      <w:r>
        <w:rPr>
          <w:rFonts w:eastAsia="Times New Roman" w:cs="Arial"/>
          <w:szCs w:val="24"/>
        </w:rPr>
        <w:br w:type="page"/>
      </w:r>
    </w:p>
    <w:p w14:paraId="25EA7E44" w14:textId="4F38D926" w:rsidR="001E76CF" w:rsidRPr="008828AA" w:rsidRDefault="001E76CF" w:rsidP="005171B7">
      <w:pPr>
        <w:pStyle w:val="Heading3"/>
      </w:pPr>
      <w:bookmarkStart w:id="37" w:name="_Toc471983117"/>
      <w:bookmarkStart w:id="38" w:name="_Toc471983309"/>
      <w:r w:rsidRPr="008828AA">
        <w:lastRenderedPageBreak/>
        <w:t xml:space="preserve">Meeting with the City of </w:t>
      </w:r>
      <w:r w:rsidR="008C196B">
        <w:t>Fremantle</w:t>
      </w:r>
      <w:bookmarkEnd w:id="37"/>
      <w:bookmarkEnd w:id="38"/>
    </w:p>
    <w:p w14:paraId="7D9D3031" w14:textId="3A01EF31" w:rsidR="003F5951" w:rsidRPr="00B25E72" w:rsidRDefault="003F5951" w:rsidP="008E4C4A">
      <w:pPr>
        <w:pStyle w:val="BodyText"/>
      </w:pPr>
      <w:r w:rsidRPr="00B25E72">
        <w:t xml:space="preserve">The Board also met with councillors and staff of the City of Fremantle on 5 October 2016, to answer questions about </w:t>
      </w:r>
      <w:r w:rsidR="000A3624" w:rsidRPr="00B25E72">
        <w:t xml:space="preserve">the inquiry process and to </w:t>
      </w:r>
      <w:r w:rsidRPr="00B25E72">
        <w:t>give them the opportunity to raise any concerns or issues about the boundary amendment proposal.</w:t>
      </w:r>
    </w:p>
    <w:p w14:paraId="124EBA85" w14:textId="0AB44341" w:rsidR="003F5951" w:rsidRPr="00B25E72" w:rsidRDefault="003F5951" w:rsidP="008E4C4A">
      <w:pPr>
        <w:pStyle w:val="BodyText"/>
      </w:pPr>
      <w:r w:rsidRPr="00B25E72">
        <w:t>Fremantle resolved to advise the Board that while the Greater</w:t>
      </w:r>
      <w:r w:rsidR="00096312">
        <w:t xml:space="preserve"> </w:t>
      </w:r>
      <w:r w:rsidRPr="00B25E72">
        <w:t xml:space="preserve">Freo proposal is consistent with </w:t>
      </w:r>
      <w:r w:rsidR="00C44582">
        <w:t>its</w:t>
      </w:r>
      <w:r w:rsidRPr="00B25E72">
        <w:t xml:space="preserve"> </w:t>
      </w:r>
      <w:r w:rsidR="00F43E17">
        <w:t xml:space="preserve">long term vision, it does not see value in supporting the proposal at this time. </w:t>
      </w:r>
      <w:r w:rsidR="00C44582">
        <w:t>Fremantle</w:t>
      </w:r>
      <w:r w:rsidR="00F43E17">
        <w:t xml:space="preserve"> referred to the previous</w:t>
      </w:r>
      <w:r w:rsidRPr="00B25E72">
        <w:t xml:space="preserve"> Minister</w:t>
      </w:r>
      <w:r w:rsidR="00C44582">
        <w:t xml:space="preserve"> for Local Government</w:t>
      </w:r>
      <w:r w:rsidRPr="00B25E72">
        <w:t xml:space="preserve">’s preference that all affected local governments should be in agreement on any proposal. </w:t>
      </w:r>
      <w:r w:rsidR="00F43E17">
        <w:t xml:space="preserve">As </w:t>
      </w:r>
      <w:r w:rsidRPr="00B25E72">
        <w:t xml:space="preserve">Cockburn have stated their position against the proposal, Fremantle has </w:t>
      </w:r>
      <w:r w:rsidR="00C44582">
        <w:t xml:space="preserve">also </w:t>
      </w:r>
      <w:r w:rsidRPr="00B25E72">
        <w:t xml:space="preserve">chosen not to support the proposal as they don’t wish to jeopardise their relationship with Cockburn. </w:t>
      </w:r>
    </w:p>
    <w:p w14:paraId="0095603E" w14:textId="03F97ADC" w:rsidR="003F5951" w:rsidRPr="00B25E72" w:rsidRDefault="00C44582" w:rsidP="008E4C4A">
      <w:pPr>
        <w:pStyle w:val="BodyText"/>
      </w:pPr>
      <w:r>
        <w:t>However</w:t>
      </w:r>
      <w:r w:rsidR="003F5951" w:rsidRPr="00B25E72">
        <w:t>, the City of Fremantle maintains that the community of interests for Hamilton Hill and North Coogee are strongly connected to Fremantle.</w:t>
      </w:r>
      <w:r w:rsidR="00F43E17">
        <w:t xml:space="preserve"> </w:t>
      </w:r>
      <w:r w:rsidR="002B1050" w:rsidRPr="00B25E72">
        <w:t>For example, l</w:t>
      </w:r>
      <w:r w:rsidR="003F5951" w:rsidRPr="00B25E72">
        <w:t>ocal landmarks on Rockingham Road call themselves ‘Fremantle’ and identify with Fremantle.</w:t>
      </w:r>
    </w:p>
    <w:p w14:paraId="7D99E736" w14:textId="69482177" w:rsidR="003F5951" w:rsidRPr="00B25E72" w:rsidRDefault="003F5951" w:rsidP="008E4C4A">
      <w:pPr>
        <w:pStyle w:val="BodyText"/>
      </w:pPr>
      <w:r w:rsidRPr="00B25E72">
        <w:t xml:space="preserve">During </w:t>
      </w:r>
      <w:r w:rsidRPr="008C196B">
        <w:t>Metropolitan Local Government Reform</w:t>
      </w:r>
      <w:r w:rsidRPr="00B25E72">
        <w:t xml:space="preserve">, the City of Fremantle committed significant resources to the process and </w:t>
      </w:r>
      <w:r w:rsidR="002B1050" w:rsidRPr="00B25E72">
        <w:t>have stated that they were</w:t>
      </w:r>
      <w:r w:rsidRPr="00B25E72">
        <w:t xml:space="preserve"> accordingly disappointed when it was put on hold in early 2015.</w:t>
      </w:r>
    </w:p>
    <w:p w14:paraId="144807C5" w14:textId="0FAA493C" w:rsidR="003F5951" w:rsidRPr="00B25E72" w:rsidRDefault="00C44582" w:rsidP="008E4C4A">
      <w:pPr>
        <w:pStyle w:val="BodyText"/>
      </w:pPr>
      <w:r>
        <w:t>Fremantle</w:t>
      </w:r>
      <w:r w:rsidR="003F5951" w:rsidRPr="00B25E72">
        <w:t xml:space="preserve"> </w:t>
      </w:r>
      <w:r>
        <w:t xml:space="preserve">council </w:t>
      </w:r>
      <w:r w:rsidR="003F5951" w:rsidRPr="00B25E72">
        <w:t>believes that expanded boundaries will help the City of Fremantle to achieve its future goals</w:t>
      </w:r>
      <w:r>
        <w:t>. T</w:t>
      </w:r>
      <w:r w:rsidR="003F5951" w:rsidRPr="00B25E72">
        <w:t>hey consider the suggestions in the Greater</w:t>
      </w:r>
      <w:r w:rsidR="00957557">
        <w:t xml:space="preserve"> </w:t>
      </w:r>
      <w:r w:rsidR="003F5951" w:rsidRPr="00B25E72">
        <w:t>Freo proposal a logical progression to do so.</w:t>
      </w:r>
      <w:r w:rsidR="002B1050" w:rsidRPr="00B25E72">
        <w:t xml:space="preserve"> However</w:t>
      </w:r>
      <w:r>
        <w:t>,</w:t>
      </w:r>
      <w:r w:rsidR="002B1050" w:rsidRPr="00B25E72">
        <w:t xml:space="preserve"> they don’t believe that this is the right time to do so.</w:t>
      </w:r>
    </w:p>
    <w:p w14:paraId="2A5EC70A" w14:textId="12C84B68" w:rsidR="003F5951" w:rsidRPr="00B25E72" w:rsidRDefault="00C44582" w:rsidP="008E4C4A">
      <w:pPr>
        <w:pStyle w:val="BodyText"/>
      </w:pPr>
      <w:r>
        <w:t xml:space="preserve">Fremantle </w:t>
      </w:r>
      <w:r w:rsidR="003F5951" w:rsidRPr="00B25E72">
        <w:t>noted that Cockburn has launched a significant campaign agai</w:t>
      </w:r>
      <w:r w:rsidR="0021346E">
        <w:t>nst the Greater</w:t>
      </w:r>
      <w:r w:rsidR="00957557">
        <w:t xml:space="preserve"> </w:t>
      </w:r>
      <w:r w:rsidR="0021346E">
        <w:t>Freo proposal. It</w:t>
      </w:r>
      <w:r w:rsidR="003F5951" w:rsidRPr="00B25E72">
        <w:t xml:space="preserve"> also noted that any resulting changes would be dealt with via a transitional process, and that all affected areas include both assets and liabilities. </w:t>
      </w:r>
      <w:r w:rsidR="0021346E">
        <w:t xml:space="preserve">Therefore, </w:t>
      </w:r>
      <w:r w:rsidR="003F5951" w:rsidRPr="00B25E72">
        <w:t>no matter what the outcome, the residents living in the affected areas would continue to have regular provision of services.</w:t>
      </w:r>
    </w:p>
    <w:p w14:paraId="0DA0D0FC" w14:textId="7C95A0BF" w:rsidR="00AD6C98" w:rsidRDefault="00C44582" w:rsidP="008E4C4A">
      <w:pPr>
        <w:pStyle w:val="BodyText"/>
      </w:pPr>
      <w:r>
        <w:t>Fremantle</w:t>
      </w:r>
      <w:r w:rsidR="003F5951" w:rsidRPr="00B25E72">
        <w:t xml:space="preserve"> stated that </w:t>
      </w:r>
      <w:r w:rsidR="0021346E">
        <w:t xml:space="preserve">any future boundary change </w:t>
      </w:r>
      <w:r w:rsidR="003F5951" w:rsidRPr="00B25E72">
        <w:t>would require ongoing negotiations and goodwill with Cockburn</w:t>
      </w:r>
      <w:r>
        <w:t>;</w:t>
      </w:r>
      <w:r w:rsidR="003F5951" w:rsidRPr="00B25E72">
        <w:t xml:space="preserve"> noting that anticipating a challenge is not a reason to do nothing as any boundary change is by nature disruptive but not impossible.</w:t>
      </w:r>
    </w:p>
    <w:p w14:paraId="7E72AE61" w14:textId="77777777" w:rsidR="001E76CF" w:rsidRPr="009A51CE" w:rsidRDefault="009A51CE" w:rsidP="009A51CE">
      <w:pPr>
        <w:pStyle w:val="Heading2"/>
      </w:pPr>
      <w:bookmarkStart w:id="39" w:name="_Toc349565370"/>
      <w:bookmarkStart w:id="40" w:name="_Toc471983310"/>
      <w:r w:rsidRPr="009A51CE">
        <w:t>4.2</w:t>
      </w:r>
      <w:r w:rsidRPr="009A51CE">
        <w:tab/>
        <w:t>Public Hearings</w:t>
      </w:r>
      <w:bookmarkEnd w:id="39"/>
      <w:bookmarkEnd w:id="40"/>
      <w:r w:rsidRPr="009A51CE">
        <w:t xml:space="preserve"> </w:t>
      </w:r>
    </w:p>
    <w:p w14:paraId="5A1781A7" w14:textId="29D419F6" w:rsidR="00DC4199" w:rsidRPr="00B25E72" w:rsidRDefault="00DC4199" w:rsidP="008E4C4A">
      <w:pPr>
        <w:pStyle w:val="BodyText"/>
      </w:pPr>
      <w:r w:rsidRPr="00B25E72">
        <w:t xml:space="preserve">The Board conducted a public hearing in accordance with clause 5 of Schedule 2.1 of </w:t>
      </w:r>
      <w:r w:rsidR="00C44582">
        <w:br w:type="textWrapping" w:clear="all"/>
      </w:r>
      <w:r w:rsidRPr="00B25E72">
        <w:t>the Act.</w:t>
      </w:r>
    </w:p>
    <w:p w14:paraId="52D5B74A" w14:textId="77777777" w:rsidR="00DC4199" w:rsidRPr="00B25E72" w:rsidRDefault="00DC4199" w:rsidP="008E4C4A">
      <w:pPr>
        <w:pStyle w:val="BodyText"/>
      </w:pPr>
      <w:r w:rsidRPr="00B25E72">
        <w:t xml:space="preserve">The Act requires that any hearing for the purpose of an inquiry is to be conducted in a way that makes it as easy as possible for interested parties to participate fully in the process. The Board held a public hearing on 5 October 2016 </w:t>
      </w:r>
      <w:r>
        <w:t>at the PCYC Progress Hall in Hilton</w:t>
      </w:r>
      <w:r w:rsidRPr="00B25E72">
        <w:t>.</w:t>
      </w:r>
    </w:p>
    <w:p w14:paraId="4C117D9E" w14:textId="77777777" w:rsidR="00AD6C98" w:rsidRDefault="00AD6C98" w:rsidP="008E4C4A">
      <w:pPr>
        <w:pStyle w:val="BodyText"/>
      </w:pPr>
      <w:r>
        <w:br w:type="page"/>
      </w:r>
    </w:p>
    <w:p w14:paraId="6BE560A1" w14:textId="615D1C3F" w:rsidR="00DC4199" w:rsidRPr="00B25E72" w:rsidRDefault="00DC4199" w:rsidP="008E4C4A">
      <w:pPr>
        <w:pStyle w:val="BodyText"/>
      </w:pPr>
      <w:r w:rsidRPr="00B25E72">
        <w:lastRenderedPageBreak/>
        <w:t xml:space="preserve">The venue and time for the public hearing was organised to ensure that affected </w:t>
      </w:r>
      <w:r w:rsidR="00BF7073">
        <w:br w:type="textWrapping" w:clear="all"/>
      </w:r>
      <w:r w:rsidRPr="00B25E72">
        <w:t>residents were able to attend a hearing within close proximity to their place of residence. The hearing was also held in the evening to ensure maximum participation and minimal conflict with people’s work commitments.</w:t>
      </w:r>
    </w:p>
    <w:p w14:paraId="1EDF6B68" w14:textId="5EACC0C1" w:rsidR="00DC4199" w:rsidRDefault="00DC4199" w:rsidP="008E4C4A">
      <w:pPr>
        <w:pStyle w:val="BodyText"/>
      </w:pPr>
      <w:r>
        <w:t>The meeting was attended by approximately 350 people including the lead proponent</w:t>
      </w:r>
      <w:r w:rsidR="00BF7073">
        <w:t xml:space="preserve">, </w:t>
      </w:r>
      <w:r w:rsidR="00BF7073" w:rsidRPr="00B25E72">
        <w:t>Adin Lang</w:t>
      </w:r>
      <w:r w:rsidR="00BF7073">
        <w:t>, plus</w:t>
      </w:r>
      <w:r>
        <w:t xml:space="preserve"> </w:t>
      </w:r>
      <w:r w:rsidR="00BF7073">
        <w:t xml:space="preserve">the </w:t>
      </w:r>
      <w:r>
        <w:t>City of Cockburn</w:t>
      </w:r>
      <w:r w:rsidR="00BF7073">
        <w:t xml:space="preserve"> mayor,</w:t>
      </w:r>
      <w:r>
        <w:t xml:space="preserve"> </w:t>
      </w:r>
      <w:r w:rsidRPr="00E91A9E">
        <w:t xml:space="preserve">councillors and </w:t>
      </w:r>
      <w:r w:rsidR="00BF7073">
        <w:t>staff</w:t>
      </w:r>
      <w:r>
        <w:t>.</w:t>
      </w:r>
      <w:r w:rsidRPr="00E91A9E">
        <w:t xml:space="preserve"> </w:t>
      </w:r>
      <w:r w:rsidR="00722338">
        <w:t xml:space="preserve">It appeared that there only </w:t>
      </w:r>
      <w:r>
        <w:t>were one or two representatives present from the City of Fremantle</w:t>
      </w:r>
      <w:r w:rsidRPr="00E91A9E">
        <w:t>.</w:t>
      </w:r>
    </w:p>
    <w:p w14:paraId="7C282615" w14:textId="246B905F" w:rsidR="00DC4199" w:rsidRDefault="00DC4199" w:rsidP="008E4C4A">
      <w:pPr>
        <w:pStyle w:val="BodyText"/>
      </w:pPr>
      <w:r w:rsidRPr="00AA5E88">
        <w:t>A total of 39 people spoke publicly at the hearing including the proponent, with the majority of speakers opposing the proposal.</w:t>
      </w:r>
      <w:r w:rsidRPr="00E362F5">
        <w:t xml:space="preserve"> </w:t>
      </w:r>
    </w:p>
    <w:p w14:paraId="2B49E167" w14:textId="4D8E4156" w:rsidR="00DC4199" w:rsidRDefault="00DC4199" w:rsidP="008E4C4A">
      <w:pPr>
        <w:pStyle w:val="BodyText"/>
      </w:pPr>
      <w:r w:rsidRPr="00E362F5">
        <w:t xml:space="preserve">Attendees commented that the City of Cockburn does an excellent job for all residents, including </w:t>
      </w:r>
      <w:r w:rsidR="00955180">
        <w:t xml:space="preserve">for residents in </w:t>
      </w:r>
      <w:r w:rsidRPr="00E362F5">
        <w:t xml:space="preserve">the area subject to the proposal. This includes </w:t>
      </w:r>
      <w:r>
        <w:t xml:space="preserve">provision of </w:t>
      </w:r>
      <w:r w:rsidRPr="00E362F5">
        <w:t>a recycling service, tip passes, senior’s services and centres, infant care and homecare services</w:t>
      </w:r>
      <w:r>
        <w:t xml:space="preserve"> and local security services</w:t>
      </w:r>
      <w:r w:rsidRPr="00E362F5">
        <w:t>. One speaker noted that she had done some research to compare the services provided by the Cities of Cockburn and Fremantle and that there was little provided by Fremantle for seniors compared with the significant amount provided by Cockburn.</w:t>
      </w:r>
      <w:r>
        <w:t xml:space="preserve"> </w:t>
      </w:r>
    </w:p>
    <w:p w14:paraId="4C58E3F0" w14:textId="403EFAD0" w:rsidR="00DC4199" w:rsidRPr="00B25E72" w:rsidRDefault="00DC4199" w:rsidP="008E4C4A">
      <w:pPr>
        <w:pStyle w:val="BodyText"/>
      </w:pPr>
      <w:r w:rsidRPr="00B25E72">
        <w:t xml:space="preserve">The City of Cockburn is planning </w:t>
      </w:r>
      <w:r w:rsidR="002B1050" w:rsidRPr="00B25E72">
        <w:t>approximately</w:t>
      </w:r>
      <w:r w:rsidRPr="00B25E72">
        <w:t xml:space="preserve"> $32m worth of projects over the next </w:t>
      </w:r>
      <w:r w:rsidR="00BF7073">
        <w:br w:type="textWrapping" w:clear="all"/>
      </w:r>
      <w:r w:rsidRPr="00B25E72">
        <w:t>10 years. In contrast, it was suggested that it would take the City of Fremantle 20-30 years to undertake the same</w:t>
      </w:r>
      <w:r w:rsidR="00BF7073">
        <w:t xml:space="preserve"> projects</w:t>
      </w:r>
      <w:r w:rsidRPr="00B25E72">
        <w:t>.</w:t>
      </w:r>
    </w:p>
    <w:p w14:paraId="684784F4" w14:textId="4B28CABD" w:rsidR="00DC4199" w:rsidRPr="00B25E72" w:rsidRDefault="00955180" w:rsidP="008E4C4A">
      <w:pPr>
        <w:pStyle w:val="BodyText"/>
      </w:pPr>
      <w:r>
        <w:t>It was suggested that s</w:t>
      </w:r>
      <w:r w:rsidR="00DC4199" w:rsidRPr="00B25E72">
        <w:t>hould the boundary change go ahead, the City of Fremantle would be likely to inherit several million dollars’ worth of debt</w:t>
      </w:r>
      <w:r w:rsidR="008773AA" w:rsidRPr="00B25E72">
        <w:t>.</w:t>
      </w:r>
      <w:r w:rsidR="00DC4199" w:rsidRPr="00B25E72">
        <w:t xml:space="preserve"> It was suggested that would result in an increase in resident’s rates and corresponding reduction in their services.</w:t>
      </w:r>
    </w:p>
    <w:p w14:paraId="1AC47DF4" w14:textId="046655BD" w:rsidR="00DC4199" w:rsidRPr="00B25E72" w:rsidRDefault="00955180" w:rsidP="008E4C4A">
      <w:pPr>
        <w:pStyle w:val="BodyText"/>
      </w:pPr>
      <w:r>
        <w:t>A number of speakers conveyed that t</w:t>
      </w:r>
      <w:r w:rsidR="00DC4199" w:rsidRPr="00B25E72">
        <w:t>hose who currently live within the City of Cockburn feel strongly about their choice to live within that particular council area. They state</w:t>
      </w:r>
      <w:r>
        <w:t>d</w:t>
      </w:r>
      <w:r w:rsidR="00DC4199" w:rsidRPr="00B25E72">
        <w:t xml:space="preserve"> that if they’d wanted to live in the City of Fremantle they would have chosen to do so.</w:t>
      </w:r>
    </w:p>
    <w:p w14:paraId="7F20B009" w14:textId="3AE37D01" w:rsidR="00DC4199" w:rsidRPr="00B25E72" w:rsidRDefault="00DC4199" w:rsidP="008E4C4A">
      <w:pPr>
        <w:pStyle w:val="BodyText"/>
      </w:pPr>
      <w:r w:rsidRPr="00B25E72">
        <w:t>A City of Cockburn councillor asked for a show of hands of those present at the public meeting (approx</w:t>
      </w:r>
      <w:r w:rsidR="002B1050" w:rsidRPr="00B25E72">
        <w:t>imately</w:t>
      </w:r>
      <w:r w:rsidRPr="00B25E72">
        <w:t xml:space="preserve"> 350 people) who supported the Greate</w:t>
      </w:r>
      <w:r w:rsidR="002B1050" w:rsidRPr="00B25E72">
        <w:t>r</w:t>
      </w:r>
      <w:r w:rsidR="00957557">
        <w:t xml:space="preserve"> </w:t>
      </w:r>
      <w:r w:rsidRPr="00B25E72">
        <w:t>Freo proposal. Six people indicated their support.</w:t>
      </w:r>
    </w:p>
    <w:p w14:paraId="240E4487" w14:textId="50D6C731" w:rsidR="00DC4199" w:rsidRPr="008E4C4A" w:rsidRDefault="00DC4199" w:rsidP="00B25E72">
      <w:pPr>
        <w:spacing w:before="120" w:after="120"/>
        <w:rPr>
          <w:rStyle w:val="BodyTextChar"/>
        </w:rPr>
      </w:pPr>
      <w:r w:rsidRPr="00B25E72">
        <w:t xml:space="preserve">As the last person to speak at the hearing, Cockburn </w:t>
      </w:r>
      <w:r w:rsidR="00BF7073">
        <w:t>m</w:t>
      </w:r>
      <w:r w:rsidRPr="00B25E72">
        <w:t xml:space="preserve">ayor Logan Howlett noted that the proponent Adin Lang had a </w:t>
      </w:r>
      <w:r w:rsidRPr="008E4C4A">
        <w:rPr>
          <w:rStyle w:val="BodyTextChar"/>
        </w:rPr>
        <w:t>passionate approach to his proposal. Mayor Howlett said that the inquiry represented democracy in action as the Local Government Act allowed a group of local electors to make a proposal to the Board</w:t>
      </w:r>
      <w:r w:rsidR="00BF7073" w:rsidRPr="008E4C4A">
        <w:rPr>
          <w:rStyle w:val="BodyTextChar"/>
        </w:rPr>
        <w:t>. It</w:t>
      </w:r>
      <w:r w:rsidRPr="008E4C4A">
        <w:rPr>
          <w:rStyle w:val="BodyTextChar"/>
        </w:rPr>
        <w:t xml:space="preserve"> provide</w:t>
      </w:r>
      <w:r w:rsidR="00BF7073" w:rsidRPr="008E4C4A">
        <w:rPr>
          <w:rStyle w:val="BodyTextChar"/>
        </w:rPr>
        <w:t>d</w:t>
      </w:r>
      <w:r w:rsidRPr="008E4C4A">
        <w:rPr>
          <w:rStyle w:val="BodyTextChar"/>
        </w:rPr>
        <w:t xml:space="preserve"> the opportunity for an open community discussion to then take place.</w:t>
      </w:r>
    </w:p>
    <w:p w14:paraId="279849DE" w14:textId="77777777" w:rsidR="005171B7" w:rsidRDefault="005171B7" w:rsidP="005171B7">
      <w:pPr>
        <w:pStyle w:val="Heading2"/>
      </w:pPr>
      <w:bookmarkStart w:id="41" w:name="_Toc471912333"/>
      <w:bookmarkStart w:id="42" w:name="_Toc471983311"/>
      <w:r w:rsidRPr="004405A3">
        <w:lastRenderedPageBreak/>
        <w:t>4.3</w:t>
      </w:r>
      <w:r w:rsidRPr="004405A3">
        <w:tab/>
        <w:t>Analysis of Public Submissions</w:t>
      </w:r>
      <w:bookmarkEnd w:id="41"/>
      <w:bookmarkEnd w:id="42"/>
    </w:p>
    <w:p w14:paraId="355D7B44" w14:textId="7331B28A" w:rsidR="008616B5" w:rsidRDefault="008616B5" w:rsidP="008E4C4A">
      <w:pPr>
        <w:pStyle w:val="BodyText"/>
      </w:pPr>
      <w:r>
        <w:t>The consultation per</w:t>
      </w:r>
      <w:r w:rsidR="009B06D7">
        <w:t>iod commenced on 1 September 2016</w:t>
      </w:r>
      <w:r>
        <w:t xml:space="preserve"> and concluded on </w:t>
      </w:r>
      <w:r w:rsidR="009B06D7">
        <w:t>13 October 2016. The Board received 1,859</w:t>
      </w:r>
      <w:r>
        <w:t xml:space="preserve"> sub</w:t>
      </w:r>
      <w:r w:rsidR="009B06D7">
        <w:t>missions in total. Of these, 57 (3</w:t>
      </w:r>
      <w:r w:rsidR="00BF7073">
        <w:t xml:space="preserve"> per cent</w:t>
      </w:r>
      <w:r>
        <w:t xml:space="preserve">) supported the proposal and </w:t>
      </w:r>
      <w:r w:rsidR="009B06D7">
        <w:t>1,802 (97</w:t>
      </w:r>
      <w:r w:rsidR="00BF7073">
        <w:t xml:space="preserve"> per cent</w:t>
      </w:r>
      <w:r>
        <w:t>) opposed the proposal.</w:t>
      </w:r>
    </w:p>
    <w:p w14:paraId="0D6A5896" w14:textId="549B5ABB" w:rsidR="00A37AF4" w:rsidRPr="00434CCC" w:rsidRDefault="00F162C6" w:rsidP="00A37AF4">
      <w:pPr>
        <w:pStyle w:val="Caption"/>
        <w:rPr>
          <w:szCs w:val="24"/>
        </w:rPr>
      </w:pPr>
      <w:r w:rsidRPr="00434CCC">
        <w:rPr>
          <w:szCs w:val="24"/>
        </w:rPr>
        <w:t xml:space="preserve">Table </w:t>
      </w:r>
      <w:r w:rsidR="00BF7073">
        <w:rPr>
          <w:szCs w:val="24"/>
        </w:rPr>
        <w:t>3:</w:t>
      </w:r>
      <w:r w:rsidRPr="00434CCC">
        <w:rPr>
          <w:szCs w:val="24"/>
        </w:rPr>
        <w:t xml:space="preserve"> </w:t>
      </w:r>
      <w:r w:rsidR="00A37AF4" w:rsidRPr="00434CCC">
        <w:rPr>
          <w:szCs w:val="24"/>
        </w:rPr>
        <w:t>Submission</w:t>
      </w:r>
      <w:r w:rsidR="005171B7">
        <w:rPr>
          <w:szCs w:val="24"/>
        </w:rPr>
        <w:t xml:space="preserve"> Results</w:t>
      </w:r>
    </w:p>
    <w:tbl>
      <w:tblPr>
        <w:tblStyle w:val="DLGCTable-Data"/>
        <w:tblW w:w="0" w:type="auto"/>
        <w:tblLook w:val="04A0" w:firstRow="1" w:lastRow="0" w:firstColumn="1" w:lastColumn="0" w:noHBand="0" w:noVBand="1"/>
        <w:tblCaption w:val="Table 3: Submission Results"/>
        <w:tblDescription w:val="There were 1,859 submissions, with 1,802 opposing and 57 supporting submissions."/>
      </w:tblPr>
      <w:tblGrid>
        <w:gridCol w:w="1524"/>
        <w:gridCol w:w="1519"/>
        <w:gridCol w:w="1346"/>
      </w:tblGrid>
      <w:tr w:rsidR="00A37AF4" w:rsidRPr="00434CCC" w14:paraId="0BF708D2" w14:textId="77777777" w:rsidTr="00456B29">
        <w:trPr>
          <w:cnfStyle w:val="100000000000" w:firstRow="1" w:lastRow="0" w:firstColumn="0" w:lastColumn="0" w:oddVBand="0" w:evenVBand="0" w:oddHBand="0" w:evenHBand="0" w:firstRowFirstColumn="0" w:firstRowLastColumn="0" w:lastRowFirstColumn="0" w:lastRowLastColumn="0"/>
          <w:trHeight w:val="375"/>
        </w:trPr>
        <w:tc>
          <w:tcPr>
            <w:tcW w:w="1524" w:type="dxa"/>
          </w:tcPr>
          <w:p w14:paraId="43D51FD3" w14:textId="77777777" w:rsidR="00A37AF4" w:rsidRPr="00456B29" w:rsidRDefault="00A37AF4" w:rsidP="00456B29">
            <w:pPr>
              <w:pStyle w:val="Table-HeadingCentre"/>
              <w:jc w:val="left"/>
              <w:rPr>
                <w:rFonts w:ascii="Arial" w:hAnsi="Arial"/>
                <w:b/>
                <w:color w:val="3C3C3C"/>
              </w:rPr>
            </w:pPr>
            <w:r w:rsidRPr="00456B29">
              <w:rPr>
                <w:rFonts w:ascii="Arial" w:hAnsi="Arial"/>
                <w:color w:val="3C3C3C"/>
              </w:rPr>
              <w:t>Support</w:t>
            </w:r>
          </w:p>
        </w:tc>
        <w:tc>
          <w:tcPr>
            <w:tcW w:w="1519" w:type="dxa"/>
          </w:tcPr>
          <w:p w14:paraId="6232B75E" w14:textId="77777777" w:rsidR="00A37AF4" w:rsidRPr="00456B29" w:rsidRDefault="00A37AF4" w:rsidP="00456B29">
            <w:pPr>
              <w:pStyle w:val="Table-HeadingCentre"/>
              <w:jc w:val="left"/>
              <w:rPr>
                <w:rFonts w:ascii="Arial" w:hAnsi="Arial"/>
                <w:b/>
                <w:color w:val="3C3C3C"/>
              </w:rPr>
            </w:pPr>
            <w:r w:rsidRPr="00456B29">
              <w:rPr>
                <w:rFonts w:ascii="Arial" w:hAnsi="Arial"/>
                <w:color w:val="3C3C3C"/>
              </w:rPr>
              <w:t>Oppose</w:t>
            </w:r>
          </w:p>
        </w:tc>
        <w:tc>
          <w:tcPr>
            <w:tcW w:w="1346" w:type="dxa"/>
          </w:tcPr>
          <w:p w14:paraId="4EB1898F" w14:textId="77777777" w:rsidR="00A37AF4" w:rsidRPr="00456B29" w:rsidRDefault="00A37AF4" w:rsidP="00456B29">
            <w:pPr>
              <w:pStyle w:val="Table-HeadingCentre"/>
              <w:jc w:val="left"/>
              <w:rPr>
                <w:rFonts w:ascii="Arial" w:hAnsi="Arial"/>
                <w:b/>
                <w:color w:val="3C3C3C"/>
              </w:rPr>
            </w:pPr>
            <w:r w:rsidRPr="00456B29">
              <w:rPr>
                <w:rFonts w:ascii="Arial" w:hAnsi="Arial"/>
                <w:color w:val="3C3C3C"/>
              </w:rPr>
              <w:t>Total</w:t>
            </w:r>
          </w:p>
        </w:tc>
      </w:tr>
      <w:tr w:rsidR="00A37AF4" w:rsidRPr="00434CCC" w14:paraId="5A1E6F0E" w14:textId="77777777" w:rsidTr="00456B29">
        <w:trPr>
          <w:trHeight w:val="375"/>
        </w:trPr>
        <w:tc>
          <w:tcPr>
            <w:tcW w:w="1524" w:type="dxa"/>
          </w:tcPr>
          <w:p w14:paraId="1F1A19E9" w14:textId="662D25CA" w:rsidR="00A37AF4" w:rsidRPr="00456B29" w:rsidRDefault="009B06D7" w:rsidP="00F16D17">
            <w:pPr>
              <w:pStyle w:val="TableBodyCentre"/>
              <w:rPr>
                <w:rFonts w:ascii="Arial" w:hAnsi="Arial"/>
                <w:color w:val="3C3C3C"/>
                <w:szCs w:val="24"/>
              </w:rPr>
            </w:pPr>
            <w:r w:rsidRPr="00456B29">
              <w:rPr>
                <w:rFonts w:ascii="Arial" w:hAnsi="Arial"/>
                <w:color w:val="3C3C3C"/>
                <w:szCs w:val="24"/>
              </w:rPr>
              <w:t>57</w:t>
            </w:r>
          </w:p>
        </w:tc>
        <w:tc>
          <w:tcPr>
            <w:tcW w:w="1519" w:type="dxa"/>
          </w:tcPr>
          <w:p w14:paraId="4760CD45" w14:textId="7A96C007" w:rsidR="00A37AF4" w:rsidRPr="00456B29" w:rsidRDefault="009B06D7" w:rsidP="00F16D17">
            <w:pPr>
              <w:pStyle w:val="TableBodyCentre"/>
              <w:rPr>
                <w:rFonts w:ascii="Arial" w:hAnsi="Arial"/>
                <w:color w:val="3C3C3C"/>
                <w:szCs w:val="24"/>
              </w:rPr>
            </w:pPr>
            <w:r w:rsidRPr="00456B29">
              <w:rPr>
                <w:rFonts w:ascii="Arial" w:hAnsi="Arial"/>
                <w:color w:val="3C3C3C"/>
                <w:szCs w:val="24"/>
              </w:rPr>
              <w:t>1,802</w:t>
            </w:r>
          </w:p>
        </w:tc>
        <w:tc>
          <w:tcPr>
            <w:tcW w:w="1346" w:type="dxa"/>
          </w:tcPr>
          <w:p w14:paraId="67AFB0CC" w14:textId="4D65BA29" w:rsidR="00A37AF4" w:rsidRPr="00456B29" w:rsidRDefault="009B06D7" w:rsidP="00F16D17">
            <w:pPr>
              <w:pStyle w:val="TableBodyCentre"/>
              <w:rPr>
                <w:rFonts w:ascii="Arial" w:hAnsi="Arial"/>
                <w:b/>
                <w:color w:val="3C3C3C"/>
                <w:szCs w:val="24"/>
              </w:rPr>
            </w:pPr>
            <w:r w:rsidRPr="00456B29">
              <w:rPr>
                <w:rFonts w:ascii="Arial" w:hAnsi="Arial"/>
                <w:b/>
                <w:color w:val="3C3C3C"/>
                <w:szCs w:val="24"/>
              </w:rPr>
              <w:t>1,859</w:t>
            </w:r>
          </w:p>
        </w:tc>
      </w:tr>
      <w:tr w:rsidR="009B06D7" w:rsidRPr="00434CCC" w14:paraId="3B2F04CF" w14:textId="77777777" w:rsidTr="00456B29">
        <w:trPr>
          <w:trHeight w:val="375"/>
        </w:trPr>
        <w:tc>
          <w:tcPr>
            <w:tcW w:w="1524" w:type="dxa"/>
          </w:tcPr>
          <w:p w14:paraId="380A2CB2" w14:textId="4D55C600" w:rsidR="009B06D7" w:rsidRPr="00456B29" w:rsidRDefault="009B06D7" w:rsidP="00F16D17">
            <w:pPr>
              <w:pStyle w:val="TableBodyCentre"/>
              <w:rPr>
                <w:rFonts w:ascii="Arial" w:hAnsi="Arial"/>
                <w:color w:val="3C3C3C"/>
                <w:szCs w:val="24"/>
              </w:rPr>
            </w:pPr>
            <w:r w:rsidRPr="00456B29">
              <w:rPr>
                <w:rFonts w:ascii="Arial" w:hAnsi="Arial"/>
                <w:color w:val="3C3C3C"/>
                <w:szCs w:val="24"/>
              </w:rPr>
              <w:t>3%</w:t>
            </w:r>
          </w:p>
        </w:tc>
        <w:tc>
          <w:tcPr>
            <w:tcW w:w="1519" w:type="dxa"/>
          </w:tcPr>
          <w:p w14:paraId="7961801A" w14:textId="6E99CBA8" w:rsidR="009B06D7" w:rsidRPr="00456B29" w:rsidRDefault="009B06D7" w:rsidP="00F16D17">
            <w:pPr>
              <w:pStyle w:val="TableBodyCentre"/>
              <w:rPr>
                <w:rFonts w:ascii="Arial" w:hAnsi="Arial"/>
                <w:color w:val="3C3C3C"/>
                <w:szCs w:val="24"/>
              </w:rPr>
            </w:pPr>
            <w:r w:rsidRPr="00456B29">
              <w:rPr>
                <w:rFonts w:ascii="Arial" w:hAnsi="Arial"/>
                <w:color w:val="3C3C3C"/>
                <w:szCs w:val="24"/>
              </w:rPr>
              <w:t>97%</w:t>
            </w:r>
          </w:p>
        </w:tc>
        <w:tc>
          <w:tcPr>
            <w:tcW w:w="1346" w:type="dxa"/>
          </w:tcPr>
          <w:p w14:paraId="2C7C64AD" w14:textId="1D26EE2F" w:rsidR="009B06D7" w:rsidRPr="00456B29" w:rsidRDefault="009B06D7" w:rsidP="00F16D17">
            <w:pPr>
              <w:pStyle w:val="TableBodyCentre"/>
              <w:rPr>
                <w:rFonts w:ascii="Arial" w:hAnsi="Arial"/>
                <w:b/>
                <w:color w:val="3C3C3C"/>
                <w:szCs w:val="24"/>
              </w:rPr>
            </w:pPr>
            <w:r w:rsidRPr="00456B29">
              <w:rPr>
                <w:rFonts w:ascii="Arial" w:hAnsi="Arial"/>
                <w:b/>
                <w:color w:val="3C3C3C"/>
                <w:szCs w:val="24"/>
              </w:rPr>
              <w:t>100%</w:t>
            </w:r>
          </w:p>
        </w:tc>
      </w:tr>
    </w:tbl>
    <w:p w14:paraId="395D7134" w14:textId="16D8993C" w:rsidR="00040FF9" w:rsidRDefault="00040FF9" w:rsidP="008E4C4A">
      <w:pPr>
        <w:pStyle w:val="BodyText"/>
        <w:spacing w:before="240"/>
        <w:rPr>
          <w:lang w:eastAsia="en-AU"/>
        </w:rPr>
      </w:pPr>
      <w:r>
        <w:t>Ther</w:t>
      </w:r>
      <w:r w:rsidR="00303498">
        <w:t>e were a number of common views</w:t>
      </w:r>
      <w:r>
        <w:t xml:space="preserve"> which were expressed in the public submissions, </w:t>
      </w:r>
      <w:r w:rsidR="008773AA">
        <w:t>including</w:t>
      </w:r>
      <w:r>
        <w:rPr>
          <w:lang w:eastAsia="en-AU"/>
        </w:rPr>
        <w:t>:</w:t>
      </w:r>
    </w:p>
    <w:p w14:paraId="5F953A8D" w14:textId="3AD2709A" w:rsidR="00040FF9" w:rsidRPr="00BA6432" w:rsidRDefault="00040FF9" w:rsidP="008E4C4A">
      <w:pPr>
        <w:pStyle w:val="BodyText"/>
        <w:numPr>
          <w:ilvl w:val="0"/>
          <w:numId w:val="28"/>
        </w:numPr>
        <w:ind w:left="714" w:hanging="357"/>
        <w:contextualSpacing/>
      </w:pPr>
      <w:r w:rsidRPr="00BA6432">
        <w:t xml:space="preserve">The City of Cockburn is considered to be a more progressive, efficient and </w:t>
      </w:r>
      <w:r w:rsidR="00BF7073">
        <w:br w:type="textWrapping" w:clear="all"/>
      </w:r>
      <w:r w:rsidRPr="00BA6432">
        <w:t>well-managed council, with a strong focus on and support for</w:t>
      </w:r>
      <w:r w:rsidR="00755DB5">
        <w:t xml:space="preserve">, </w:t>
      </w:r>
      <w:r w:rsidRPr="00BA6432">
        <w:t>residents and community groups.</w:t>
      </w:r>
    </w:p>
    <w:p w14:paraId="7AF419A5" w14:textId="77777777" w:rsidR="00040FF9" w:rsidRPr="00BA6432" w:rsidRDefault="00040FF9" w:rsidP="008E4C4A">
      <w:pPr>
        <w:pStyle w:val="BodyText"/>
        <w:numPr>
          <w:ilvl w:val="0"/>
          <w:numId w:val="28"/>
        </w:numPr>
        <w:ind w:left="714" w:hanging="357"/>
        <w:contextualSpacing/>
      </w:pPr>
      <w:r w:rsidRPr="00BA6432">
        <w:t>Most residents use services exclusively within the City of Cockburn, such as sporting facilities, senior citizen’s facilities, recreational parks and reserves, roads, shopping centres, schools, public library and medical facilities.</w:t>
      </w:r>
    </w:p>
    <w:p w14:paraId="0188DAC3" w14:textId="16BA3D1A" w:rsidR="00040FF9" w:rsidRPr="00BA6432" w:rsidRDefault="00040FF9" w:rsidP="008E4C4A">
      <w:pPr>
        <w:pStyle w:val="BodyText"/>
        <w:numPr>
          <w:ilvl w:val="0"/>
          <w:numId w:val="28"/>
        </w:numPr>
        <w:ind w:left="714" w:hanging="357"/>
        <w:contextualSpacing/>
      </w:pPr>
      <w:r w:rsidRPr="00BA6432">
        <w:t>By contrast, many of the current City of Cockburn residents categorically stated that they would not use the equivalent City of Fremantle services because either a) they were no</w:t>
      </w:r>
      <w:r w:rsidR="00755DB5">
        <w:t>t actually available or b) the C</w:t>
      </w:r>
      <w:r w:rsidRPr="00BA6432">
        <w:t>ity and its infrastructure were either run down or closed down.</w:t>
      </w:r>
    </w:p>
    <w:p w14:paraId="09C2BB16" w14:textId="77777777" w:rsidR="008773AA" w:rsidRPr="00BA6432" w:rsidRDefault="008773AA" w:rsidP="008E4C4A">
      <w:pPr>
        <w:pStyle w:val="BodyText"/>
        <w:numPr>
          <w:ilvl w:val="0"/>
          <w:numId w:val="28"/>
        </w:numPr>
        <w:ind w:left="714" w:hanging="357"/>
        <w:contextualSpacing/>
      </w:pPr>
      <w:r w:rsidRPr="00BA6432">
        <w:t>The City of Cockburn rates are cheaper than those of the City of Fremantle.</w:t>
      </w:r>
    </w:p>
    <w:p w14:paraId="0E8FF84A" w14:textId="77777777" w:rsidR="008773AA" w:rsidRPr="00BA6432" w:rsidRDefault="008773AA" w:rsidP="008E4C4A">
      <w:pPr>
        <w:pStyle w:val="BodyText"/>
        <w:numPr>
          <w:ilvl w:val="0"/>
          <w:numId w:val="28"/>
        </w:numPr>
        <w:ind w:left="714" w:hanging="357"/>
        <w:contextualSpacing/>
      </w:pPr>
      <w:r w:rsidRPr="00BA6432">
        <w:t xml:space="preserve">The City of Cockburn runs a local security patrol, whereas </w:t>
      </w:r>
      <w:r>
        <w:t xml:space="preserve">this is not available in </w:t>
      </w:r>
      <w:r w:rsidRPr="00BA6432">
        <w:t>the City of Fremantle.</w:t>
      </w:r>
    </w:p>
    <w:p w14:paraId="4434E0B3" w14:textId="62A92594" w:rsidR="008773AA" w:rsidRPr="008E4C4A" w:rsidRDefault="008773AA" w:rsidP="008E4C4A">
      <w:pPr>
        <w:pStyle w:val="BodyText"/>
        <w:numPr>
          <w:ilvl w:val="0"/>
          <w:numId w:val="28"/>
        </w:numPr>
        <w:ind w:left="714" w:hanging="357"/>
        <w:contextualSpacing/>
      </w:pPr>
      <w:r w:rsidRPr="008E4C4A">
        <w:t>Many residents indicated their preference for the three free rubbish tip passes provided by the City of Cockburn, as opposed to the annual verge pick-up offered by the City of Fremantle.</w:t>
      </w:r>
    </w:p>
    <w:p w14:paraId="3B9D1BF7" w14:textId="0E138978" w:rsidR="008773AA" w:rsidRPr="008E4C4A" w:rsidRDefault="008773AA" w:rsidP="008E4C4A">
      <w:pPr>
        <w:pStyle w:val="BodyText"/>
        <w:numPr>
          <w:ilvl w:val="0"/>
          <w:numId w:val="28"/>
        </w:numPr>
        <w:ind w:left="714" w:hanging="357"/>
        <w:contextualSpacing/>
      </w:pPr>
      <w:r w:rsidRPr="008E4C4A">
        <w:t xml:space="preserve">There is a very strong community connection to the City of Cockburn and if </w:t>
      </w:r>
      <w:r w:rsidR="00BF7073" w:rsidRPr="008E4C4A">
        <w:br w:type="textWrapping" w:clear="all"/>
      </w:r>
      <w:r w:rsidRPr="008E4C4A">
        <w:t xml:space="preserve">forced to move via boundary changes, residents may feel somewhat alienated </w:t>
      </w:r>
      <w:r w:rsidR="00BF7073" w:rsidRPr="008E4C4A">
        <w:br w:type="textWrapping" w:clear="all"/>
      </w:r>
      <w:r w:rsidRPr="008E4C4A">
        <w:t>and disenfranchised.</w:t>
      </w:r>
    </w:p>
    <w:p w14:paraId="1546A84D" w14:textId="1E8D66E2" w:rsidR="008773AA" w:rsidRPr="008E4C4A" w:rsidRDefault="008773AA" w:rsidP="008E4C4A">
      <w:pPr>
        <w:pStyle w:val="BodyText"/>
        <w:numPr>
          <w:ilvl w:val="0"/>
          <w:numId w:val="28"/>
        </w:numPr>
        <w:ind w:left="714" w:hanging="357"/>
        <w:contextualSpacing/>
      </w:pPr>
      <w:r w:rsidRPr="008E4C4A">
        <w:t>Reflecting the comment noted above, many affected residents indicated that they did not feel they were suited to be a part of the City of Fremantle. Instead, most feel that they are an integral and valued part of the City of Cockburn community.</w:t>
      </w:r>
    </w:p>
    <w:p w14:paraId="52B35615" w14:textId="01C6C49F" w:rsidR="008773AA" w:rsidRPr="008E4C4A" w:rsidRDefault="008773AA" w:rsidP="008E4C4A">
      <w:pPr>
        <w:pStyle w:val="BodyText"/>
        <w:numPr>
          <w:ilvl w:val="0"/>
          <w:numId w:val="28"/>
        </w:numPr>
        <w:ind w:left="714" w:hanging="357"/>
        <w:contextualSpacing/>
      </w:pPr>
      <w:r w:rsidRPr="008E4C4A">
        <w:t>There are strong historical and family links to the City of Cockburn. For example, many submissions referred to three generations growing up in the area. While this is not necessarily a pragmatic reason to stay within the City of Cockburn, it was clear that the emotional and family ties are important to the local residents.</w:t>
      </w:r>
    </w:p>
    <w:p w14:paraId="44FA41BD" w14:textId="77777777" w:rsidR="008773AA" w:rsidRPr="008E4C4A" w:rsidRDefault="008773AA" w:rsidP="008E4C4A">
      <w:pPr>
        <w:pStyle w:val="BodyText"/>
        <w:numPr>
          <w:ilvl w:val="0"/>
          <w:numId w:val="28"/>
        </w:numPr>
        <w:ind w:left="714" w:hanging="357"/>
        <w:contextualSpacing/>
      </w:pPr>
      <w:r w:rsidRPr="008E4C4A">
        <w:t>Many of the residents who made submissions appear to have consistently high expectations of the City of Cockburn – which they state are always met.</w:t>
      </w:r>
    </w:p>
    <w:p w14:paraId="4FB8CEE5" w14:textId="77777777" w:rsidR="008773AA" w:rsidRPr="008E4C4A" w:rsidRDefault="008773AA" w:rsidP="008E4C4A">
      <w:pPr>
        <w:pStyle w:val="BodyText"/>
        <w:numPr>
          <w:ilvl w:val="0"/>
          <w:numId w:val="28"/>
        </w:numPr>
        <w:ind w:left="714" w:hanging="357"/>
        <w:contextualSpacing/>
      </w:pPr>
      <w:r w:rsidRPr="008E4C4A">
        <w:lastRenderedPageBreak/>
        <w:t>In contrast, some submissions noted that there is no particular evidence that the City of Fremantle has a strong focus on residents. Instead the council appears to concentrate more on the CBD area.</w:t>
      </w:r>
    </w:p>
    <w:p w14:paraId="7FE5FBDB" w14:textId="77777777" w:rsidR="008773AA" w:rsidRPr="008E4C4A" w:rsidRDefault="008773AA" w:rsidP="008E4C4A">
      <w:pPr>
        <w:pStyle w:val="BodyText"/>
        <w:numPr>
          <w:ilvl w:val="0"/>
          <w:numId w:val="28"/>
        </w:numPr>
        <w:ind w:left="714" w:hanging="357"/>
        <w:contextualSpacing/>
      </w:pPr>
      <w:r w:rsidRPr="008E4C4A">
        <w:t>Unusually, there was a relatively high number of submissions from local community groups that receive significant financial and other support from the City of Cockburn. There is no evidence that the City of Fremantle could continue to provide similar support for these groups.</w:t>
      </w:r>
    </w:p>
    <w:p w14:paraId="34FC0A81" w14:textId="52955E6A" w:rsidR="008773AA" w:rsidRPr="008E4C4A" w:rsidRDefault="002875EB" w:rsidP="008E4C4A">
      <w:pPr>
        <w:pStyle w:val="BodyText"/>
        <w:numPr>
          <w:ilvl w:val="0"/>
          <w:numId w:val="28"/>
        </w:numPr>
        <w:ind w:left="714" w:hanging="357"/>
        <w:contextualSpacing/>
      </w:pPr>
      <w:r w:rsidRPr="008E4C4A">
        <w:t>Also</w:t>
      </w:r>
      <w:r w:rsidR="008773AA" w:rsidRPr="008E4C4A">
        <w:t xml:space="preserve">, there was a significant number of submissions from City of Cockburn staff, opposing the proposal. Some </w:t>
      </w:r>
      <w:r w:rsidR="00BF7073" w:rsidRPr="008E4C4A">
        <w:t>staff</w:t>
      </w:r>
      <w:r w:rsidR="008773AA" w:rsidRPr="008E4C4A">
        <w:t xml:space="preserve"> lived within the</w:t>
      </w:r>
      <w:r w:rsidR="00755DB5" w:rsidRPr="008E4C4A">
        <w:t xml:space="preserve"> affected area and some didn’t.</w:t>
      </w:r>
      <w:r w:rsidR="008773AA" w:rsidRPr="008E4C4A">
        <w:t xml:space="preserve"> Their submissions indicated a very strong loyalty to</w:t>
      </w:r>
      <w:r w:rsidR="00BF7073" w:rsidRPr="008E4C4A">
        <w:t>,</w:t>
      </w:r>
      <w:r w:rsidR="008773AA" w:rsidRPr="008E4C4A">
        <w:t xml:space="preserve"> and affection for</w:t>
      </w:r>
      <w:r w:rsidR="00BF7073" w:rsidRPr="008E4C4A">
        <w:t>,</w:t>
      </w:r>
      <w:r w:rsidR="008773AA" w:rsidRPr="008E4C4A">
        <w:t xml:space="preserve"> </w:t>
      </w:r>
      <w:r w:rsidR="00BF7073" w:rsidRPr="008E4C4A">
        <w:br w:type="textWrapping" w:clear="all"/>
      </w:r>
      <w:r w:rsidR="000B348F" w:rsidRPr="008E4C4A">
        <w:t>Cockburn</w:t>
      </w:r>
      <w:r w:rsidR="008773AA" w:rsidRPr="008E4C4A">
        <w:t xml:space="preserve"> and the services it provides to local residents.</w:t>
      </w:r>
    </w:p>
    <w:p w14:paraId="442BB9C6" w14:textId="32CB4F6D" w:rsidR="008773AA" w:rsidRPr="00BA6432" w:rsidRDefault="008773AA" w:rsidP="008E4C4A">
      <w:pPr>
        <w:pStyle w:val="BodyText"/>
        <w:numPr>
          <w:ilvl w:val="0"/>
          <w:numId w:val="28"/>
        </w:numPr>
        <w:ind w:left="714" w:hanging="357"/>
        <w:rPr>
          <w:rFonts w:eastAsia="Times New Roman" w:cs="Arial"/>
        </w:rPr>
      </w:pPr>
      <w:r w:rsidRPr="008E4C4A">
        <w:t>Some of the submissions indicated a concern that the Greater</w:t>
      </w:r>
      <w:r w:rsidR="003E4C8B">
        <w:t xml:space="preserve"> </w:t>
      </w:r>
      <w:r w:rsidRPr="008E4C4A">
        <w:t>Freo proposal didn’t properly articulate the benefits of</w:t>
      </w:r>
      <w:r w:rsidRPr="00BA6432">
        <w:rPr>
          <w:rFonts w:eastAsia="Times New Roman" w:cs="Arial"/>
        </w:rPr>
        <w:t xml:space="preserve"> the proposed change, therefore there wasn’t any substantial evidence that it would be advantageous to do so.</w:t>
      </w:r>
    </w:p>
    <w:p w14:paraId="69391111" w14:textId="627F5703" w:rsidR="008773AA" w:rsidRPr="00B25E72" w:rsidRDefault="008773AA" w:rsidP="008E4C4A">
      <w:pPr>
        <w:pStyle w:val="BodyText"/>
      </w:pPr>
      <w:r w:rsidRPr="00B25E72">
        <w:t xml:space="preserve">For the </w:t>
      </w:r>
      <w:r w:rsidR="002B1050" w:rsidRPr="00B25E72">
        <w:t xml:space="preserve">relatively </w:t>
      </w:r>
      <w:r w:rsidRPr="00B25E72">
        <w:t xml:space="preserve">small number of submissions in support of the proposal, the main </w:t>
      </w:r>
      <w:r w:rsidR="00E57F49">
        <w:br w:type="textWrapping" w:clear="all"/>
      </w:r>
      <w:r w:rsidR="002875EB">
        <w:t>views</w:t>
      </w:r>
      <w:r w:rsidRPr="00B25E72">
        <w:t xml:space="preserve"> included:</w:t>
      </w:r>
    </w:p>
    <w:p w14:paraId="4D50AEBD" w14:textId="1344BD45" w:rsidR="008773AA" w:rsidRPr="00BA6432" w:rsidRDefault="008773AA" w:rsidP="008E4C4A">
      <w:pPr>
        <w:pStyle w:val="BodyText"/>
        <w:numPr>
          <w:ilvl w:val="0"/>
          <w:numId w:val="28"/>
        </w:numPr>
        <w:ind w:left="714" w:hanging="357"/>
        <w:contextualSpacing/>
        <w:rPr>
          <w:rFonts w:eastAsia="Times New Roman" w:cs="Arial"/>
        </w:rPr>
      </w:pPr>
      <w:r w:rsidRPr="00BA6432">
        <w:rPr>
          <w:rFonts w:eastAsia="Times New Roman" w:cs="Arial"/>
        </w:rPr>
        <w:t xml:space="preserve">Fremantle would gain a rates base of around $2million per year.  </w:t>
      </w:r>
    </w:p>
    <w:p w14:paraId="2B4C6247" w14:textId="2001318F" w:rsidR="008773AA" w:rsidRPr="00BA6432" w:rsidRDefault="008773AA" w:rsidP="008E4C4A">
      <w:pPr>
        <w:pStyle w:val="BodyText"/>
        <w:numPr>
          <w:ilvl w:val="0"/>
          <w:numId w:val="28"/>
        </w:numPr>
        <w:ind w:left="714" w:hanging="357"/>
        <w:contextualSpacing/>
        <w:rPr>
          <w:rFonts w:eastAsia="Times New Roman" w:cs="Arial"/>
        </w:rPr>
      </w:pPr>
      <w:r w:rsidRPr="00BA6432">
        <w:rPr>
          <w:rFonts w:eastAsia="Times New Roman" w:cs="Arial"/>
        </w:rPr>
        <w:t xml:space="preserve">Many people are concerned about the economic demise of Fremantle and </w:t>
      </w:r>
      <w:r>
        <w:rPr>
          <w:rFonts w:eastAsia="Times New Roman" w:cs="Arial"/>
        </w:rPr>
        <w:t xml:space="preserve">a </w:t>
      </w:r>
      <w:r w:rsidRPr="00BA6432">
        <w:rPr>
          <w:rFonts w:eastAsia="Times New Roman" w:cs="Arial"/>
        </w:rPr>
        <w:t xml:space="preserve">decision </w:t>
      </w:r>
      <w:r>
        <w:rPr>
          <w:rFonts w:eastAsia="Times New Roman" w:cs="Arial"/>
        </w:rPr>
        <w:t>to alter the boundaries</w:t>
      </w:r>
      <w:r w:rsidR="00755DB5">
        <w:rPr>
          <w:rFonts w:eastAsia="Times New Roman" w:cs="Arial"/>
        </w:rPr>
        <w:t xml:space="preserve"> </w:t>
      </w:r>
      <w:r>
        <w:rPr>
          <w:rFonts w:eastAsia="Times New Roman" w:cs="Arial"/>
        </w:rPr>
        <w:t>c</w:t>
      </w:r>
      <w:r w:rsidRPr="00BA6432">
        <w:rPr>
          <w:rFonts w:eastAsia="Times New Roman" w:cs="Arial"/>
        </w:rPr>
        <w:t>ould provide an immediate and ongoing boost to its annual budget.</w:t>
      </w:r>
    </w:p>
    <w:p w14:paraId="2C62FA90" w14:textId="77777777" w:rsidR="008773AA" w:rsidRPr="00BA6432" w:rsidRDefault="008773AA" w:rsidP="008E4C4A">
      <w:pPr>
        <w:pStyle w:val="BodyText"/>
        <w:numPr>
          <w:ilvl w:val="0"/>
          <w:numId w:val="28"/>
        </w:numPr>
        <w:ind w:left="714" w:hanging="357"/>
        <w:contextualSpacing/>
        <w:rPr>
          <w:rFonts w:eastAsia="Times New Roman" w:cs="Arial"/>
        </w:rPr>
      </w:pPr>
      <w:r w:rsidRPr="00BA6432">
        <w:rPr>
          <w:rFonts w:eastAsia="Times New Roman" w:cs="Arial"/>
        </w:rPr>
        <w:t xml:space="preserve">There is community support within South Beach Estate to join Fremantle. </w:t>
      </w:r>
    </w:p>
    <w:p w14:paraId="6C3325B3" w14:textId="4A39FF02" w:rsidR="008773AA" w:rsidRPr="00BA6432" w:rsidRDefault="008773AA" w:rsidP="008E4C4A">
      <w:pPr>
        <w:pStyle w:val="BodyText"/>
        <w:numPr>
          <w:ilvl w:val="0"/>
          <w:numId w:val="28"/>
        </w:numPr>
        <w:ind w:left="714" w:hanging="357"/>
        <w:contextualSpacing/>
        <w:rPr>
          <w:rFonts w:eastAsia="Times New Roman" w:cs="Arial"/>
        </w:rPr>
      </w:pPr>
      <w:r w:rsidRPr="00BA6432">
        <w:rPr>
          <w:rFonts w:eastAsia="Times New Roman" w:cs="Arial"/>
        </w:rPr>
        <w:t xml:space="preserve">Rates from those living at South Beach Estate should be directed to the amenity of South Beach and Fremantle, as this is the local beach and Fremantle is the </w:t>
      </w:r>
      <w:r w:rsidR="00E57F49">
        <w:rPr>
          <w:rFonts w:eastAsia="Times New Roman" w:cs="Arial"/>
        </w:rPr>
        <w:br w:type="textWrapping" w:clear="all"/>
      </w:r>
      <w:r w:rsidRPr="00BA6432">
        <w:rPr>
          <w:rFonts w:eastAsia="Times New Roman" w:cs="Arial"/>
        </w:rPr>
        <w:t>local city.</w:t>
      </w:r>
    </w:p>
    <w:p w14:paraId="013A377F" w14:textId="77777777" w:rsidR="008773AA" w:rsidRPr="00BA6432" w:rsidRDefault="008773AA" w:rsidP="008E4C4A">
      <w:pPr>
        <w:pStyle w:val="BodyText"/>
        <w:numPr>
          <w:ilvl w:val="0"/>
          <w:numId w:val="28"/>
        </w:numPr>
        <w:ind w:left="714" w:hanging="357"/>
        <w:contextualSpacing/>
        <w:rPr>
          <w:rFonts w:eastAsia="Times New Roman" w:cs="Arial"/>
        </w:rPr>
      </w:pPr>
      <w:r w:rsidRPr="00BA6432">
        <w:rPr>
          <w:rFonts w:eastAsia="Times New Roman" w:cs="Arial"/>
        </w:rPr>
        <w:t>The City of Fremantle CBD is closer to some than the City of Cockburn shopping/entertainment area.</w:t>
      </w:r>
    </w:p>
    <w:p w14:paraId="316FB32B" w14:textId="77777777" w:rsidR="008773AA" w:rsidRPr="00BA6432" w:rsidRDefault="008773AA" w:rsidP="008E4C4A">
      <w:pPr>
        <w:pStyle w:val="BodyText"/>
        <w:numPr>
          <w:ilvl w:val="0"/>
          <w:numId w:val="28"/>
        </w:numPr>
        <w:ind w:left="714" w:hanging="357"/>
        <w:rPr>
          <w:rFonts w:eastAsia="Times New Roman" w:cs="Arial"/>
        </w:rPr>
      </w:pPr>
      <w:r w:rsidRPr="00BA6432">
        <w:rPr>
          <w:rFonts w:eastAsia="Times New Roman" w:cs="Arial"/>
        </w:rPr>
        <w:t>The closest cafes and restaurants are on South Terrace (South Fremantle).</w:t>
      </w:r>
    </w:p>
    <w:p w14:paraId="25393CA9" w14:textId="4753F754" w:rsidR="008773AA" w:rsidRDefault="008773AA" w:rsidP="008E4C4A">
      <w:pPr>
        <w:pStyle w:val="BodyText"/>
      </w:pPr>
      <w:r>
        <w:t>Based on the large number of submissions received (1,859), and the fact that 97</w:t>
      </w:r>
      <w:r w:rsidR="003B0C8D">
        <w:t xml:space="preserve"> per cent</w:t>
      </w:r>
      <w:r>
        <w:t xml:space="preserve"> were against the proposal</w:t>
      </w:r>
      <w:r w:rsidR="002875EB">
        <w:t>, it could be concluded that a</w:t>
      </w:r>
      <w:r>
        <w:t xml:space="preserve"> majority of residents in the affected area oppose the transfer of Hamilton Hill and North Coogee from the City of Cockburn to the City of Fremantle. </w:t>
      </w:r>
      <w:r w:rsidR="002875EB">
        <w:t>In any event, the submissions could be said to indicate a very low level of support for the proposal.</w:t>
      </w:r>
    </w:p>
    <w:p w14:paraId="1FD8DBAD" w14:textId="68D7031A" w:rsidR="008773AA" w:rsidRDefault="008773AA" w:rsidP="008E4C4A">
      <w:pPr>
        <w:pStyle w:val="BodyText"/>
      </w:pPr>
      <w:r>
        <w:t>Additionally, the opinions expressed by the significantly large number of people who attended the public hearing also strongly indicate</w:t>
      </w:r>
      <w:r w:rsidR="00755DB5">
        <w:t>s</w:t>
      </w:r>
      <w:r>
        <w:t xml:space="preserve"> a preference for those in the affected area to remain within the City of Cockburn rather than transferring to the City of Fremantle.</w:t>
      </w:r>
    </w:p>
    <w:p w14:paraId="5D70477C" w14:textId="4B01B98D" w:rsidR="008773AA" w:rsidRDefault="008773AA" w:rsidP="008E4C4A">
      <w:pPr>
        <w:pStyle w:val="BodyText"/>
      </w:pPr>
      <w:r>
        <w:t>The City of Cockburn has confirmed its opposition to the Greate</w:t>
      </w:r>
      <w:r w:rsidR="00755DB5">
        <w:t>r</w:t>
      </w:r>
      <w:r w:rsidR="003E4C8B">
        <w:t xml:space="preserve"> </w:t>
      </w:r>
      <w:r>
        <w:t xml:space="preserve">Freo proposal, both in its meeting with the Local Government Advisory Board, and in its written submission. </w:t>
      </w:r>
    </w:p>
    <w:p w14:paraId="37735B1E" w14:textId="7B441DCA" w:rsidR="008773AA" w:rsidRDefault="008773AA" w:rsidP="008E4C4A">
      <w:pPr>
        <w:pStyle w:val="BodyText"/>
      </w:pPr>
      <w:r>
        <w:t>The City of Fremantle, while generally in agreement with the overall idea of altering the boundaries with the City of Cockburn, does not support the current proposal as it does not believe that the current timing or environment is conducive to a positive outcome.</w:t>
      </w:r>
    </w:p>
    <w:p w14:paraId="6CBBE86A" w14:textId="77777777" w:rsidR="008E4C4A" w:rsidRDefault="008E4C4A" w:rsidP="00D90F8C">
      <w:pPr>
        <w:pStyle w:val="Heading1"/>
        <w:spacing w:before="480"/>
        <w:rPr>
          <w:lang w:eastAsia="en-AU"/>
        </w:rPr>
        <w:sectPr w:rsidR="008E4C4A" w:rsidSect="005800CB">
          <w:footerReference w:type="even" r:id="rId14"/>
          <w:footerReference w:type="default" r:id="rId15"/>
          <w:pgSz w:w="11906" w:h="16838" w:code="9"/>
          <w:pgMar w:top="1134" w:right="1134" w:bottom="1134" w:left="1134" w:header="720" w:footer="720" w:gutter="0"/>
          <w:cols w:space="720"/>
          <w:docGrid w:linePitch="326"/>
        </w:sectPr>
      </w:pPr>
      <w:bookmarkStart w:id="43" w:name="_Toc471983312"/>
    </w:p>
    <w:p w14:paraId="6B8F63C5" w14:textId="01F69B99" w:rsidR="000C5D88" w:rsidRDefault="000C5D88" w:rsidP="00D90F8C">
      <w:pPr>
        <w:pStyle w:val="Heading1"/>
        <w:spacing w:before="480"/>
        <w:rPr>
          <w:lang w:eastAsia="en-AU"/>
        </w:rPr>
      </w:pPr>
      <w:r w:rsidRPr="00FE31FC">
        <w:rPr>
          <w:lang w:eastAsia="en-AU"/>
        </w:rPr>
        <w:lastRenderedPageBreak/>
        <w:t>5.</w:t>
      </w:r>
      <w:r w:rsidRPr="00FE31FC">
        <w:rPr>
          <w:lang w:eastAsia="en-AU"/>
        </w:rPr>
        <w:tab/>
        <w:t xml:space="preserve">Assessment of the Proposal – </w:t>
      </w:r>
      <w:r w:rsidR="003B0C8D">
        <w:rPr>
          <w:lang w:eastAsia="en-AU"/>
        </w:rPr>
        <w:br w:type="textWrapping" w:clear="all"/>
      </w:r>
      <w:r w:rsidRPr="00FE31FC">
        <w:rPr>
          <w:lang w:eastAsia="en-AU"/>
        </w:rPr>
        <w:t>Matters Considered by the Board</w:t>
      </w:r>
      <w:bookmarkEnd w:id="43"/>
    </w:p>
    <w:p w14:paraId="76F37BCB" w14:textId="77777777" w:rsidR="000C5D88" w:rsidRDefault="000C5D88" w:rsidP="000C5D88">
      <w:pPr>
        <w:pStyle w:val="Heading2"/>
        <w:rPr>
          <w:lang w:eastAsia="en-AU"/>
        </w:rPr>
      </w:pPr>
      <w:bookmarkStart w:id="44" w:name="_Toc471983313"/>
      <w:r>
        <w:rPr>
          <w:lang w:eastAsia="en-AU"/>
        </w:rPr>
        <w:t>5.1</w:t>
      </w:r>
      <w:r>
        <w:rPr>
          <w:lang w:eastAsia="en-AU"/>
        </w:rPr>
        <w:tab/>
        <w:t>Community of Interests</w:t>
      </w:r>
      <w:bookmarkEnd w:id="44"/>
    </w:p>
    <w:p w14:paraId="75E10511" w14:textId="5CEF0558" w:rsidR="000C5D88" w:rsidRDefault="000C5D88" w:rsidP="008E4C4A">
      <w:pPr>
        <w:pStyle w:val="BodyText"/>
      </w:pPr>
      <w:r>
        <w:t>The Board notes</w:t>
      </w:r>
      <w:r w:rsidR="003E6980">
        <w:t xml:space="preserve"> that there is strong community engagemen</w:t>
      </w:r>
      <w:r w:rsidR="0015440C">
        <w:t>t in the City of Cockburn, including</w:t>
      </w:r>
      <w:r w:rsidR="003E6980">
        <w:t xml:space="preserve"> </w:t>
      </w:r>
      <w:r>
        <w:t xml:space="preserve">community of interest linkages </w:t>
      </w:r>
      <w:r w:rsidR="0015440C">
        <w:t xml:space="preserve">and this </w:t>
      </w:r>
      <w:r w:rsidR="003E6980">
        <w:t xml:space="preserve">was </w:t>
      </w:r>
      <w:r w:rsidR="0015440C">
        <w:t>in evidence</w:t>
      </w:r>
      <w:r w:rsidR="003E6980">
        <w:t xml:space="preserve"> </w:t>
      </w:r>
      <w:r w:rsidR="0015440C">
        <w:t>through</w:t>
      </w:r>
      <w:r w:rsidR="00851B4B">
        <w:t>out</w:t>
      </w:r>
      <w:r w:rsidR="0015440C">
        <w:t xml:space="preserve"> </w:t>
      </w:r>
      <w:r w:rsidR="003E6980">
        <w:t>the submission</w:t>
      </w:r>
      <w:r w:rsidR="0015440C">
        <w:t>s</w:t>
      </w:r>
      <w:r w:rsidR="003E6980">
        <w:t xml:space="preserve"> received </w:t>
      </w:r>
      <w:r w:rsidR="0015440C">
        <w:t xml:space="preserve">by the Board </w:t>
      </w:r>
      <w:r w:rsidR="003E6980">
        <w:t xml:space="preserve">and the comments </w:t>
      </w:r>
      <w:r w:rsidR="0015440C">
        <w:t xml:space="preserve">made </w:t>
      </w:r>
      <w:r w:rsidR="003E6980">
        <w:t xml:space="preserve">by speakers at the </w:t>
      </w:r>
      <w:r w:rsidR="006B715A">
        <w:br w:type="textWrapping" w:clear="all"/>
      </w:r>
      <w:r w:rsidR="003E6980">
        <w:t xml:space="preserve">public hearing. </w:t>
      </w:r>
    </w:p>
    <w:p w14:paraId="53AA241A" w14:textId="2B96D496" w:rsidR="003E6980" w:rsidRDefault="003E6980" w:rsidP="008E4C4A">
      <w:pPr>
        <w:pStyle w:val="BodyText"/>
      </w:pPr>
      <w:r>
        <w:t xml:space="preserve">Submissions provided to the </w:t>
      </w:r>
      <w:r w:rsidR="0015440C">
        <w:t xml:space="preserve">Board </w:t>
      </w:r>
      <w:r>
        <w:t xml:space="preserve">indicate that services provided by the City of Cockburn meet the expectations </w:t>
      </w:r>
      <w:r w:rsidR="00FE31FC">
        <w:t xml:space="preserve">of the community </w:t>
      </w:r>
      <w:r>
        <w:t xml:space="preserve">and this was the prevailing sentiment of speakers at the public hearing.  </w:t>
      </w:r>
    </w:p>
    <w:p w14:paraId="548C53C9" w14:textId="1C383828" w:rsidR="000C5D88" w:rsidRDefault="000C5D88" w:rsidP="008E4C4A">
      <w:pPr>
        <w:pStyle w:val="BodyText"/>
        <w:rPr>
          <w:lang w:eastAsia="en-AU"/>
        </w:rPr>
      </w:pPr>
      <w:r>
        <w:rPr>
          <w:lang w:eastAsia="en-AU"/>
        </w:rPr>
        <w:t xml:space="preserve">The </w:t>
      </w:r>
      <w:r w:rsidR="00743DAE">
        <w:rPr>
          <w:lang w:eastAsia="en-AU"/>
        </w:rPr>
        <w:t>Greater</w:t>
      </w:r>
      <w:r w:rsidR="003E4C8B">
        <w:rPr>
          <w:lang w:eastAsia="en-AU"/>
        </w:rPr>
        <w:t xml:space="preserve"> </w:t>
      </w:r>
      <w:r w:rsidR="00743DAE">
        <w:rPr>
          <w:lang w:eastAsia="en-AU"/>
        </w:rPr>
        <w:t xml:space="preserve">Freo proposal </w:t>
      </w:r>
      <w:r>
        <w:rPr>
          <w:lang w:eastAsia="en-AU"/>
        </w:rPr>
        <w:t>noted that:</w:t>
      </w:r>
    </w:p>
    <w:p w14:paraId="462768E6" w14:textId="6CFB0B3D" w:rsidR="000C5D88" w:rsidRPr="00434CCC" w:rsidRDefault="000C5D88" w:rsidP="008E4C4A">
      <w:pPr>
        <w:pStyle w:val="BodyText"/>
        <w:rPr>
          <w:lang w:eastAsia="en-AU"/>
        </w:rPr>
      </w:pPr>
      <w:r w:rsidRPr="00434CCC">
        <w:rPr>
          <w:lang w:eastAsia="en-AU"/>
        </w:rPr>
        <w:t>“</w:t>
      </w:r>
      <w:r w:rsidR="00743DAE" w:rsidRPr="00434CCC">
        <w:rPr>
          <w:lang w:eastAsia="en-AU"/>
        </w:rPr>
        <w:t>Not only do all roads lead to Fremantle, people choose to live in Hamilton Hill and North Coogee due to the proximity to Fremantle, a community that they identify with.</w:t>
      </w:r>
      <w:r w:rsidRPr="00434CCC">
        <w:rPr>
          <w:lang w:eastAsia="en-AU"/>
        </w:rPr>
        <w:t>”</w:t>
      </w:r>
    </w:p>
    <w:p w14:paraId="1D7B2DFD" w14:textId="2B7057A0" w:rsidR="000C5D88" w:rsidRDefault="0015440C" w:rsidP="008E4C4A">
      <w:pPr>
        <w:pStyle w:val="BodyText"/>
      </w:pPr>
      <w:r>
        <w:t>This comment was refuted by a number of speakers at the public hearing and in some cases, speakers advised that they chose to live in the City of Cockburn rather than the City of Fremantle. T</w:t>
      </w:r>
      <w:r w:rsidR="00743DAE">
        <w:t xml:space="preserve">he </w:t>
      </w:r>
      <w:r>
        <w:t>City of Cockburn advised</w:t>
      </w:r>
      <w:r w:rsidR="00743DAE">
        <w:t xml:space="preserve"> the Board that </w:t>
      </w:r>
      <w:r w:rsidR="006B715A">
        <w:t>it</w:t>
      </w:r>
      <w:r w:rsidR="00743DAE">
        <w:t xml:space="preserve"> has a large number of communities of interest within Hamilton Hill and North Coogee, many of which have their own regional connectio</w:t>
      </w:r>
      <w:r>
        <w:t>ns</w:t>
      </w:r>
      <w:r w:rsidR="006B715A">
        <w:t>. These</w:t>
      </w:r>
      <w:r>
        <w:t xml:space="preserve"> includ</w:t>
      </w:r>
      <w:r w:rsidR="006B715A">
        <w:t>e</w:t>
      </w:r>
      <w:r>
        <w:t xml:space="preserve"> sporting, resident</w:t>
      </w:r>
      <w:r w:rsidR="00743DAE">
        <w:t xml:space="preserve"> and cultural groups. These comments were strongly supported</w:t>
      </w:r>
      <w:r w:rsidR="000C5D88">
        <w:t xml:space="preserve"> </w:t>
      </w:r>
      <w:r w:rsidR="00743DAE">
        <w:t>by submission</w:t>
      </w:r>
      <w:r>
        <w:t>s</w:t>
      </w:r>
      <w:r w:rsidR="00743DAE">
        <w:t xml:space="preserve"> received by the Board. </w:t>
      </w:r>
    </w:p>
    <w:p w14:paraId="03DCCD08" w14:textId="30CE2350" w:rsidR="002644CF" w:rsidRPr="002644CF" w:rsidRDefault="00110E5F" w:rsidP="008E4C4A">
      <w:pPr>
        <w:pStyle w:val="BodyText"/>
      </w:pPr>
      <w:r w:rsidRPr="00B25E72">
        <w:t>The Board noted that the service delivery provided to the residents by the City of Cockburn appeared to be highly valued</w:t>
      </w:r>
      <w:r w:rsidR="0049009D" w:rsidRPr="00B25E72">
        <w:t xml:space="preserve"> by its residents. The Board was unable to confirm that the same level of service would continue should the proposal be accepted </w:t>
      </w:r>
      <w:r w:rsidR="002644CF" w:rsidRPr="00B25E72">
        <w:t>as t</w:t>
      </w:r>
      <w:r w:rsidR="002644CF">
        <w:t>he City of</w:t>
      </w:r>
      <w:r w:rsidR="002644CF">
        <w:rPr>
          <w:lang w:eastAsia="en-AU"/>
        </w:rPr>
        <w:t xml:space="preserve"> </w:t>
      </w:r>
      <w:r w:rsidR="002644CF">
        <w:t>Fremantle did not provide the Board with information about the community services they offer for consideration and assessment.</w:t>
      </w:r>
    </w:p>
    <w:p w14:paraId="3E5D6265" w14:textId="3161B9BD" w:rsidR="0015440C" w:rsidRPr="00B25E72" w:rsidRDefault="0015440C" w:rsidP="008E4C4A">
      <w:pPr>
        <w:pStyle w:val="BodyText"/>
      </w:pPr>
      <w:r w:rsidRPr="00B25E72">
        <w:t xml:space="preserve">The City of Cockburn provided the map </w:t>
      </w:r>
      <w:r w:rsidR="00B34D3D">
        <w:t xml:space="preserve">in Figure 1 </w:t>
      </w:r>
      <w:r w:rsidRPr="00B25E72">
        <w:t xml:space="preserve">to demonstrate the </w:t>
      </w:r>
      <w:r w:rsidR="00B34D3D">
        <w:t>c</w:t>
      </w:r>
      <w:r w:rsidRPr="00B25E72">
        <w:t>ommunity groups and other</w:t>
      </w:r>
      <w:r w:rsidR="00B34D3D">
        <w:t xml:space="preserve"> groups</w:t>
      </w:r>
      <w:r w:rsidRPr="00B25E72">
        <w:t xml:space="preserve"> which are located in the affected area</w:t>
      </w:r>
      <w:r w:rsidR="00B34D3D">
        <w:t>s</w:t>
      </w:r>
      <w:r w:rsidRPr="00B25E72">
        <w:t xml:space="preserve"> of Hamilton Hill and North Coogee </w:t>
      </w:r>
      <w:r w:rsidR="00B34D3D">
        <w:t>(</w:t>
      </w:r>
      <w:r w:rsidR="0056604F" w:rsidRPr="00B25E72">
        <w:t xml:space="preserve">which </w:t>
      </w:r>
      <w:r w:rsidRPr="00B25E72">
        <w:t>receive funding from Cockburn</w:t>
      </w:r>
      <w:r w:rsidR="00B34D3D">
        <w:t>)</w:t>
      </w:r>
      <w:r w:rsidRPr="00B25E72">
        <w:t>.</w:t>
      </w:r>
    </w:p>
    <w:p w14:paraId="3A00AFE3" w14:textId="77777777" w:rsidR="00AD6C98" w:rsidRDefault="00AD6C98" w:rsidP="0015440C">
      <w:pPr>
        <w:pStyle w:val="Heading2"/>
        <w:spacing w:before="120" w:after="120"/>
        <w:rPr>
          <w:rFonts w:ascii="Arial" w:hAnsi="Arial" w:cs="Arial"/>
          <w:color w:val="3C3C3C"/>
          <w:sz w:val="22"/>
          <w:szCs w:val="22"/>
          <w:lang w:eastAsia="en-AU"/>
        </w:rPr>
        <w:sectPr w:rsidR="00AD6C98" w:rsidSect="005800CB">
          <w:pgSz w:w="11906" w:h="16838" w:code="9"/>
          <w:pgMar w:top="1134" w:right="1134" w:bottom="1134" w:left="1134" w:header="720" w:footer="720" w:gutter="0"/>
          <w:cols w:space="720"/>
          <w:docGrid w:linePitch="326"/>
        </w:sectPr>
      </w:pPr>
      <w:bookmarkStart w:id="45" w:name="_Toc471983122"/>
      <w:bookmarkStart w:id="46" w:name="_Toc471983314"/>
    </w:p>
    <w:p w14:paraId="1F9493AF" w14:textId="4C4624DA" w:rsidR="0015440C" w:rsidRDefault="0015440C" w:rsidP="0015440C">
      <w:pPr>
        <w:pStyle w:val="Heading2"/>
        <w:spacing w:before="120" w:after="120"/>
        <w:rPr>
          <w:rFonts w:ascii="Arial" w:hAnsi="Arial" w:cs="Arial"/>
          <w:color w:val="3C3C3C"/>
          <w:sz w:val="22"/>
          <w:szCs w:val="22"/>
          <w:lang w:eastAsia="en-AU"/>
        </w:rPr>
      </w:pPr>
      <w:r w:rsidRPr="00AF4FA4">
        <w:rPr>
          <w:rFonts w:ascii="Arial" w:hAnsi="Arial" w:cs="Arial"/>
          <w:color w:val="3C3C3C"/>
          <w:sz w:val="22"/>
          <w:szCs w:val="22"/>
          <w:lang w:eastAsia="en-AU"/>
        </w:rPr>
        <w:lastRenderedPageBreak/>
        <w:t xml:space="preserve">Figure </w:t>
      </w:r>
      <w:r w:rsidR="00AA5E88" w:rsidRPr="00AF4FA4">
        <w:rPr>
          <w:rFonts w:ascii="Arial" w:hAnsi="Arial" w:cs="Arial"/>
          <w:color w:val="3C3C3C"/>
          <w:sz w:val="22"/>
          <w:szCs w:val="22"/>
          <w:lang w:eastAsia="en-AU"/>
        </w:rPr>
        <w:t>1</w:t>
      </w:r>
      <w:r w:rsidR="00B34D3D">
        <w:rPr>
          <w:rFonts w:ascii="Arial" w:hAnsi="Arial" w:cs="Arial"/>
          <w:color w:val="3C3C3C"/>
          <w:sz w:val="22"/>
          <w:szCs w:val="22"/>
          <w:lang w:eastAsia="en-AU"/>
        </w:rPr>
        <w:t>:</w:t>
      </w:r>
      <w:r w:rsidRPr="00AF4FA4">
        <w:rPr>
          <w:rFonts w:ascii="Arial" w:hAnsi="Arial" w:cs="Arial"/>
          <w:color w:val="3C3C3C"/>
          <w:sz w:val="22"/>
          <w:szCs w:val="22"/>
          <w:lang w:eastAsia="en-AU"/>
        </w:rPr>
        <w:t xml:space="preserve">  City of Cockburn - local community groups</w:t>
      </w:r>
      <w:bookmarkEnd w:id="45"/>
      <w:bookmarkEnd w:id="46"/>
    </w:p>
    <w:p w14:paraId="6DF75A84" w14:textId="77545795" w:rsidR="00AD6C98" w:rsidRPr="00AD6C98" w:rsidRDefault="00AD6C98" w:rsidP="00AD6C98">
      <w:pPr>
        <w:rPr>
          <w:lang w:eastAsia="en-AU"/>
        </w:rPr>
      </w:pPr>
      <w:r>
        <w:rPr>
          <w:lang w:eastAsia="en-AU"/>
        </w:rPr>
        <w:t>The following m</w:t>
      </w:r>
      <w:r w:rsidRPr="00AD6C98">
        <w:rPr>
          <w:lang w:eastAsia="en-AU"/>
        </w:rPr>
        <w:t>ap</w:t>
      </w:r>
      <w:r>
        <w:rPr>
          <w:rStyle w:val="FootnoteReference"/>
          <w:lang w:eastAsia="en-AU"/>
        </w:rPr>
        <w:footnoteReference w:id="1"/>
      </w:r>
      <w:r w:rsidRPr="00AD6C98">
        <w:rPr>
          <w:lang w:eastAsia="en-AU"/>
        </w:rPr>
        <w:t xml:space="preserve"> show</w:t>
      </w:r>
      <w:r>
        <w:rPr>
          <w:lang w:eastAsia="en-AU"/>
        </w:rPr>
        <w:t>s</w:t>
      </w:r>
      <w:r w:rsidRPr="00AD6C98">
        <w:rPr>
          <w:lang w:eastAsia="en-AU"/>
        </w:rPr>
        <w:t xml:space="preserve"> number and location of local community groups within the City of Cockburn</w:t>
      </w:r>
      <w:r>
        <w:rPr>
          <w:lang w:eastAsia="en-AU"/>
        </w:rPr>
        <w:t xml:space="preserve"> which receive considerable funding from the Cockburn Community Fund. </w:t>
      </w:r>
      <w:r w:rsidR="001F0C12">
        <w:rPr>
          <w:lang w:eastAsia="en-AU"/>
        </w:rPr>
        <w:t>Green dots represent c</w:t>
      </w:r>
      <w:r>
        <w:rPr>
          <w:lang w:eastAsia="en-AU"/>
        </w:rPr>
        <w:t xml:space="preserve">ommunity groups. </w:t>
      </w:r>
      <w:r w:rsidR="001F0C12">
        <w:rPr>
          <w:lang w:eastAsia="en-AU"/>
        </w:rPr>
        <w:t>Orange dots represent c</w:t>
      </w:r>
      <w:r>
        <w:rPr>
          <w:lang w:eastAsia="en-AU"/>
        </w:rPr>
        <w:t>ultural groups</w:t>
      </w:r>
      <w:r w:rsidR="001F0C12">
        <w:rPr>
          <w:lang w:eastAsia="en-AU"/>
        </w:rPr>
        <w:t>. Purple dots represent not-f</w:t>
      </w:r>
      <w:r>
        <w:rPr>
          <w:lang w:eastAsia="en-AU"/>
        </w:rPr>
        <w:t>or-profit groups</w:t>
      </w:r>
      <w:r w:rsidR="001F0C12">
        <w:rPr>
          <w:lang w:eastAsia="en-AU"/>
        </w:rPr>
        <w:t>. Blue</w:t>
      </w:r>
      <w:r>
        <w:rPr>
          <w:lang w:eastAsia="en-AU"/>
        </w:rPr>
        <w:t xml:space="preserve"> dots</w:t>
      </w:r>
      <w:r w:rsidR="001F0C12">
        <w:rPr>
          <w:lang w:eastAsia="en-AU"/>
        </w:rPr>
        <w:t xml:space="preserve"> represent</w:t>
      </w:r>
      <w:r>
        <w:rPr>
          <w:lang w:eastAsia="en-AU"/>
        </w:rPr>
        <w:t xml:space="preserve"> </w:t>
      </w:r>
      <w:r w:rsidR="001F0C12">
        <w:rPr>
          <w:lang w:eastAsia="en-AU"/>
        </w:rPr>
        <w:t>s</w:t>
      </w:r>
      <w:r>
        <w:rPr>
          <w:lang w:eastAsia="en-AU"/>
        </w:rPr>
        <w:t xml:space="preserve">chools. </w:t>
      </w:r>
      <w:r w:rsidR="001F0C12">
        <w:rPr>
          <w:lang w:eastAsia="en-AU"/>
        </w:rPr>
        <w:t>The area proposed to be taken over by the Greater Fremantle proposal is within the red border</w:t>
      </w:r>
      <w:r w:rsidR="00466124">
        <w:rPr>
          <w:lang w:eastAsia="en-AU"/>
        </w:rPr>
        <w:t xml:space="preserve"> on the map.</w:t>
      </w:r>
    </w:p>
    <w:p w14:paraId="2D21A171" w14:textId="51BF0248" w:rsidR="0015440C" w:rsidRDefault="0015440C" w:rsidP="001D390E">
      <w:pPr>
        <w:pStyle w:val="Caption"/>
      </w:pPr>
      <w:r w:rsidRPr="0060322B">
        <w:rPr>
          <w:noProof/>
          <w:lang w:val="en-US" w:eastAsia="en-US"/>
        </w:rPr>
        <w:drawing>
          <wp:inline distT="0" distB="0" distL="0" distR="0" wp14:anchorId="27C76950" wp14:editId="5C91F579">
            <wp:extent cx="6598462" cy="4105275"/>
            <wp:effectExtent l="0" t="0" r="0" b="0"/>
            <wp:docPr id="7" name="Picture 7" descr="Map showing number and location of local community groups within the City of Cockburn" title="Figure 1 - City of Cockburn - local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203" cy="4119423"/>
                    </a:xfrm>
                    <a:prstGeom prst="rect">
                      <a:avLst/>
                    </a:prstGeom>
                    <a:noFill/>
                    <a:ln>
                      <a:noFill/>
                    </a:ln>
                  </pic:spPr>
                </pic:pic>
              </a:graphicData>
            </a:graphic>
          </wp:inline>
        </w:drawing>
      </w:r>
    </w:p>
    <w:p w14:paraId="0DE38299" w14:textId="77777777" w:rsidR="00AD6C98" w:rsidRDefault="00AD6C98" w:rsidP="001D390E">
      <w:pPr>
        <w:pStyle w:val="Heading2"/>
        <w:rPr>
          <w:lang w:eastAsia="en-AU"/>
        </w:rPr>
        <w:sectPr w:rsidR="00AD6C98" w:rsidSect="00AD6C98">
          <w:pgSz w:w="16838" w:h="11906" w:orient="landscape" w:code="9"/>
          <w:pgMar w:top="1134" w:right="1134" w:bottom="1134" w:left="1134" w:header="720" w:footer="720" w:gutter="0"/>
          <w:cols w:space="720"/>
          <w:docGrid w:linePitch="326"/>
        </w:sectPr>
      </w:pPr>
      <w:bookmarkStart w:id="47" w:name="_Toc471983315"/>
    </w:p>
    <w:p w14:paraId="03171356" w14:textId="4768787F" w:rsidR="001D390E" w:rsidRDefault="001D390E" w:rsidP="001D390E">
      <w:pPr>
        <w:pStyle w:val="Heading2"/>
        <w:rPr>
          <w:lang w:eastAsia="en-AU"/>
        </w:rPr>
      </w:pPr>
      <w:r>
        <w:rPr>
          <w:lang w:eastAsia="en-AU"/>
        </w:rPr>
        <w:lastRenderedPageBreak/>
        <w:t>5.2</w:t>
      </w:r>
      <w:r>
        <w:rPr>
          <w:lang w:eastAsia="en-AU"/>
        </w:rPr>
        <w:tab/>
        <w:t>Physical and Topographic Features</w:t>
      </w:r>
      <w:bookmarkEnd w:id="47"/>
    </w:p>
    <w:p w14:paraId="17B0F619" w14:textId="0A3481D1" w:rsidR="00C62BCD" w:rsidRDefault="00C62BCD" w:rsidP="008E4C4A">
      <w:pPr>
        <w:pStyle w:val="BodyText"/>
      </w:pPr>
      <w:r>
        <w:t>The proposal presented by the Greater</w:t>
      </w:r>
      <w:r w:rsidR="003E4C8B">
        <w:t xml:space="preserve"> </w:t>
      </w:r>
      <w:r>
        <w:t>Freo group states:</w:t>
      </w:r>
    </w:p>
    <w:p w14:paraId="3DFF7EB4" w14:textId="112AE630" w:rsidR="00C62BCD" w:rsidRPr="00434CCC" w:rsidRDefault="00434CCC" w:rsidP="008E4C4A">
      <w:pPr>
        <w:pStyle w:val="BodyText"/>
      </w:pPr>
      <w:r>
        <w:t>“</w:t>
      </w:r>
      <w:r w:rsidR="00C62BCD" w:rsidRPr="00434CCC">
        <w:t>Current boundaries that separate the C</w:t>
      </w:r>
      <w:r w:rsidR="00CB2387" w:rsidRPr="00434CCC">
        <w:t xml:space="preserve">ity </w:t>
      </w:r>
      <w:r w:rsidR="00C62BCD" w:rsidRPr="00434CCC">
        <w:t>o</w:t>
      </w:r>
      <w:r w:rsidR="00CB2387" w:rsidRPr="00434CCC">
        <w:t xml:space="preserve">f </w:t>
      </w:r>
      <w:r w:rsidR="00C62BCD" w:rsidRPr="00434CCC">
        <w:t>F</w:t>
      </w:r>
      <w:r w:rsidR="00CB2387" w:rsidRPr="00434CCC">
        <w:t>remantle</w:t>
      </w:r>
      <w:r w:rsidR="00C62BCD" w:rsidRPr="00434CCC">
        <w:t xml:space="preserve"> from the C</w:t>
      </w:r>
      <w:r w:rsidR="00CB2387" w:rsidRPr="00434CCC">
        <w:t xml:space="preserve">ity </w:t>
      </w:r>
      <w:r w:rsidR="00C62BCD" w:rsidRPr="00434CCC">
        <w:t>o</w:t>
      </w:r>
      <w:r w:rsidR="00CB2387" w:rsidRPr="00434CCC">
        <w:t xml:space="preserve">f </w:t>
      </w:r>
      <w:r w:rsidR="00C62BCD" w:rsidRPr="00434CCC">
        <w:t>C</w:t>
      </w:r>
      <w:r w:rsidR="00CB2387" w:rsidRPr="00434CCC">
        <w:t>ockburn</w:t>
      </w:r>
      <w:r w:rsidR="00C62BCD" w:rsidRPr="00434CCC">
        <w:t xml:space="preserve"> do not offer any clear or logical delineation between the two councils, in both Hamilton Hill and North Coogee. The lack of clarity between the two council areas causes confusion for both the councils themselves and the community.</w:t>
      </w:r>
      <w:r>
        <w:t>”</w:t>
      </w:r>
      <w:r w:rsidR="00C62BCD" w:rsidRPr="00434CCC">
        <w:t xml:space="preserve"> </w:t>
      </w:r>
    </w:p>
    <w:p w14:paraId="0DACA1C6" w14:textId="7F9E5070" w:rsidR="00C62BCD" w:rsidRPr="00B25E72" w:rsidRDefault="00C62BCD" w:rsidP="008E4C4A">
      <w:pPr>
        <w:pStyle w:val="BodyText"/>
      </w:pPr>
      <w:r w:rsidRPr="00B25E72">
        <w:t>The City of Cockburn, in their submission</w:t>
      </w:r>
      <w:r w:rsidR="00B34D3D">
        <w:t>,</w:t>
      </w:r>
      <w:r w:rsidRPr="00B25E72">
        <w:t xml:space="preserve"> state that there are several practical issues associated with the proposal and that two pieces of infrastructure would be split – the reinjection bore from Port Coogee and the Port Coogee sand bypassing</w:t>
      </w:r>
      <w:r w:rsidR="007F774A">
        <w:t xml:space="preserve"> facility</w:t>
      </w:r>
      <w:r w:rsidRPr="00B25E72">
        <w:t xml:space="preserve">. </w:t>
      </w:r>
    </w:p>
    <w:p w14:paraId="32C6EF5D" w14:textId="502B6DA3" w:rsidR="00C62BCD" w:rsidRPr="00B25E72" w:rsidRDefault="00C62BCD" w:rsidP="008E4C4A">
      <w:pPr>
        <w:pStyle w:val="BodyText"/>
      </w:pPr>
      <w:r w:rsidRPr="00B25E72">
        <w:t>Cockburn also noted that amongst other things, the proposal splits the Phoenix Revitalis</w:t>
      </w:r>
      <w:r w:rsidR="0056604F" w:rsidRPr="00B25E72">
        <w:t xml:space="preserve">ation Redevelopment Area and in some cases it </w:t>
      </w:r>
      <w:r w:rsidRPr="00B25E72">
        <w:t xml:space="preserve">would be difficult to determine which local government had control and management over a number of parks (e.g. Manning Park). </w:t>
      </w:r>
    </w:p>
    <w:p w14:paraId="73CF841B" w14:textId="2B12C5A1" w:rsidR="00C62BCD" w:rsidRDefault="00C62BCD" w:rsidP="008E4C4A">
      <w:pPr>
        <w:pStyle w:val="BodyText"/>
      </w:pPr>
      <w:r>
        <w:t xml:space="preserve">The </w:t>
      </w:r>
      <w:r w:rsidR="0066477C">
        <w:t xml:space="preserve">Board assessed the boundary </w:t>
      </w:r>
      <w:r>
        <w:t>proposed by the Greater</w:t>
      </w:r>
      <w:r w:rsidR="003E4C8B">
        <w:t xml:space="preserve"> </w:t>
      </w:r>
      <w:r>
        <w:t xml:space="preserve">Freo </w:t>
      </w:r>
      <w:r w:rsidR="0066477C">
        <w:t>group as logical but noted that the current boundary is also clear and logical</w:t>
      </w:r>
      <w:r w:rsidR="00B34D3D">
        <w:t>,</w:t>
      </w:r>
      <w:r w:rsidR="0066477C">
        <w:t xml:space="preserve"> and creates no real boundary anomalies or detrimental effect for service delivery. </w:t>
      </w:r>
    </w:p>
    <w:p w14:paraId="50489746" w14:textId="77777777" w:rsidR="0059359E" w:rsidRDefault="0059359E">
      <w:pPr>
        <w:rPr>
          <w:rFonts w:ascii="Trebuchet MS" w:eastAsiaTheme="majorEastAsia" w:hAnsi="Trebuchet MS" w:cstheme="majorBidi"/>
          <w:b/>
          <w:bCs/>
          <w:color w:val="007DBA"/>
          <w:sz w:val="32"/>
          <w:szCs w:val="26"/>
          <w:lang w:eastAsia="en-AU"/>
        </w:rPr>
      </w:pPr>
      <w:r>
        <w:rPr>
          <w:lang w:eastAsia="en-AU"/>
        </w:rPr>
        <w:br w:type="page"/>
      </w:r>
    </w:p>
    <w:p w14:paraId="39369A99" w14:textId="77777777" w:rsidR="006B3EAD" w:rsidRDefault="006B3EAD" w:rsidP="001D390E">
      <w:pPr>
        <w:pStyle w:val="Heading2"/>
        <w:rPr>
          <w:lang w:eastAsia="en-AU"/>
        </w:rPr>
        <w:sectPr w:rsidR="006B3EAD" w:rsidSect="005800CB">
          <w:pgSz w:w="11906" w:h="16838" w:code="9"/>
          <w:pgMar w:top="1134" w:right="1134" w:bottom="1134" w:left="1134" w:header="720" w:footer="720" w:gutter="0"/>
          <w:cols w:space="720"/>
          <w:docGrid w:linePitch="326"/>
        </w:sectPr>
      </w:pPr>
      <w:bookmarkStart w:id="48" w:name="_Toc471983316"/>
    </w:p>
    <w:p w14:paraId="3389F312" w14:textId="66CBF303" w:rsidR="001D390E" w:rsidRDefault="001D390E" w:rsidP="00AF4FA4">
      <w:pPr>
        <w:pStyle w:val="Heading2"/>
        <w:spacing w:before="0"/>
        <w:rPr>
          <w:lang w:eastAsia="en-AU"/>
        </w:rPr>
      </w:pPr>
      <w:r>
        <w:rPr>
          <w:lang w:eastAsia="en-AU"/>
        </w:rPr>
        <w:lastRenderedPageBreak/>
        <w:t>5.3</w:t>
      </w:r>
      <w:r>
        <w:rPr>
          <w:lang w:eastAsia="en-AU"/>
        </w:rPr>
        <w:tab/>
        <w:t>Demographic Trends</w:t>
      </w:r>
      <w:bookmarkEnd w:id="48"/>
    </w:p>
    <w:p w14:paraId="75388BFB" w14:textId="77777777" w:rsidR="00772A34" w:rsidRPr="00BD34E2" w:rsidRDefault="00772A34" w:rsidP="00382F7F">
      <w:pPr>
        <w:pStyle w:val="Heading3"/>
      </w:pPr>
      <w:bookmarkStart w:id="49" w:name="_Toc471983125"/>
      <w:bookmarkStart w:id="50" w:name="_Toc471983317"/>
      <w:r w:rsidRPr="00BD34E2">
        <w:t>Demographics</w:t>
      </w:r>
      <w:bookmarkEnd w:id="49"/>
      <w:bookmarkEnd w:id="50"/>
    </w:p>
    <w:p w14:paraId="155F2588" w14:textId="2634033C" w:rsidR="00772A34" w:rsidRDefault="00772A34" w:rsidP="008E4C4A">
      <w:pPr>
        <w:pStyle w:val="BodyText"/>
      </w:pPr>
      <w:r w:rsidRPr="00B25E72">
        <w:t xml:space="preserve">The City of Cockburn provided </w:t>
      </w:r>
      <w:r w:rsidR="00923208">
        <w:t>a</w:t>
      </w:r>
      <w:r w:rsidR="00923208" w:rsidRPr="00B25E72">
        <w:t xml:space="preserve"> </w:t>
      </w:r>
      <w:r w:rsidRPr="00B25E72">
        <w:t>table</w:t>
      </w:r>
      <w:r w:rsidR="00923208">
        <w:rPr>
          <w:rStyle w:val="FootnoteReference"/>
        </w:rPr>
        <w:footnoteReference w:id="2"/>
      </w:r>
      <w:r w:rsidRPr="00B25E72">
        <w:t xml:space="preserve"> </w:t>
      </w:r>
      <w:r w:rsidR="00B34D3D">
        <w:t xml:space="preserve">as part of </w:t>
      </w:r>
      <w:r w:rsidRPr="00B25E72">
        <w:t xml:space="preserve">their submission to </w:t>
      </w:r>
      <w:r w:rsidR="00923208">
        <w:t xml:space="preserve">enable comparisons, and </w:t>
      </w:r>
      <w:r w:rsidRPr="00B25E72">
        <w:t>demonstrate the differences</w:t>
      </w:r>
      <w:r w:rsidR="00B34D3D">
        <w:t xml:space="preserve"> and </w:t>
      </w:r>
      <w:r w:rsidRPr="00B25E72">
        <w:t>similarities in demographics in the affected areas.</w:t>
      </w:r>
      <w:r w:rsidR="00923208">
        <w:t xml:space="preserve"> The data is shown in the following pages as tables 4 – 6. </w:t>
      </w:r>
    </w:p>
    <w:p w14:paraId="3E445E22" w14:textId="5759EE3B" w:rsidR="00923208" w:rsidRPr="00B25E72" w:rsidRDefault="00923208" w:rsidP="008E4C4A">
      <w:pPr>
        <w:pStyle w:val="BodyText"/>
      </w:pPr>
      <w:r>
        <w:t>“The Greater Fremantle Proposal states that the demographics of Hamilton Hill and the City of Fremantle are similar.”</w:t>
      </w:r>
    </w:p>
    <w:p w14:paraId="7E2F83EE" w14:textId="57027854" w:rsidR="00772A34" w:rsidRDefault="004C323D" w:rsidP="00772A34">
      <w:pPr>
        <w:pStyle w:val="Heading2"/>
        <w:spacing w:before="120" w:after="120"/>
        <w:rPr>
          <w:rFonts w:ascii="Arial" w:hAnsi="Arial" w:cs="Arial"/>
          <w:color w:val="3C3C3C"/>
          <w:sz w:val="22"/>
          <w:szCs w:val="22"/>
          <w:lang w:eastAsia="en-AU"/>
        </w:rPr>
      </w:pPr>
      <w:bookmarkStart w:id="51" w:name="_Toc471983126"/>
      <w:bookmarkStart w:id="52" w:name="_Toc471983318"/>
      <w:r>
        <w:rPr>
          <w:rFonts w:ascii="Arial" w:hAnsi="Arial" w:cs="Arial"/>
          <w:color w:val="3C3C3C"/>
          <w:sz w:val="22"/>
          <w:szCs w:val="22"/>
          <w:lang w:eastAsia="en-AU"/>
        </w:rPr>
        <w:t>Table</w:t>
      </w:r>
      <w:r w:rsidRPr="00AF4FA4">
        <w:rPr>
          <w:rFonts w:ascii="Arial" w:hAnsi="Arial" w:cs="Arial"/>
          <w:color w:val="3C3C3C"/>
          <w:sz w:val="22"/>
          <w:szCs w:val="22"/>
          <w:lang w:eastAsia="en-AU"/>
        </w:rPr>
        <w:t xml:space="preserve"> </w:t>
      </w:r>
      <w:r>
        <w:rPr>
          <w:rFonts w:ascii="Arial" w:hAnsi="Arial" w:cs="Arial"/>
          <w:color w:val="3C3C3C"/>
          <w:sz w:val="22"/>
          <w:szCs w:val="22"/>
          <w:lang w:eastAsia="en-AU"/>
        </w:rPr>
        <w:t>4</w:t>
      </w:r>
      <w:r w:rsidR="00B34D3D">
        <w:rPr>
          <w:rFonts w:ascii="Arial" w:hAnsi="Arial" w:cs="Arial"/>
          <w:color w:val="3C3C3C"/>
          <w:sz w:val="22"/>
          <w:szCs w:val="22"/>
          <w:lang w:eastAsia="en-AU"/>
        </w:rPr>
        <w:t>:</w:t>
      </w:r>
      <w:r w:rsidR="00772A34" w:rsidRPr="00AF4FA4">
        <w:rPr>
          <w:rFonts w:ascii="Arial" w:hAnsi="Arial" w:cs="Arial"/>
          <w:color w:val="3C3C3C"/>
          <w:sz w:val="22"/>
          <w:szCs w:val="22"/>
          <w:lang w:eastAsia="en-AU"/>
        </w:rPr>
        <w:t xml:space="preserve"> Demographic data</w:t>
      </w:r>
      <w:bookmarkEnd w:id="51"/>
      <w:bookmarkEnd w:id="52"/>
      <w:r w:rsidR="006B3EAD">
        <w:rPr>
          <w:rFonts w:ascii="Arial" w:hAnsi="Arial" w:cs="Arial"/>
          <w:color w:val="3C3C3C"/>
          <w:sz w:val="22"/>
          <w:szCs w:val="22"/>
          <w:lang w:eastAsia="en-AU"/>
        </w:rPr>
        <w:t xml:space="preserve"> comparisons submitted by the City of Cockburn</w:t>
      </w:r>
      <w:r w:rsidR="00D66746">
        <w:rPr>
          <w:rFonts w:ascii="Arial" w:hAnsi="Arial" w:cs="Arial"/>
          <w:color w:val="3C3C3C"/>
          <w:sz w:val="22"/>
          <w:szCs w:val="22"/>
          <w:lang w:eastAsia="en-AU"/>
        </w:rPr>
        <w:t xml:space="preserve"> - Population</w:t>
      </w:r>
    </w:p>
    <w:tbl>
      <w:tblPr>
        <w:tblStyle w:val="DLGCTable-Data"/>
        <w:tblW w:w="14837" w:type="dxa"/>
        <w:tblLayout w:type="fixed"/>
        <w:tblLook w:val="04A0" w:firstRow="1" w:lastRow="0" w:firstColumn="1" w:lastColumn="0" w:noHBand="0" w:noVBand="1"/>
        <w:tblCaption w:val="Table 4: Demographic data comparisons submitted by the City of Cockburn - Population"/>
        <w:tblDescription w:val="Table 4: Demographic data comparisons submitted by the City of Cockburn - Population"/>
      </w:tblPr>
      <w:tblGrid>
        <w:gridCol w:w="2569"/>
        <w:gridCol w:w="1712"/>
        <w:gridCol w:w="1854"/>
        <w:gridCol w:w="1998"/>
        <w:gridCol w:w="2140"/>
        <w:gridCol w:w="2282"/>
        <w:gridCol w:w="2282"/>
      </w:tblGrid>
      <w:tr w:rsidR="00D66746" w14:paraId="7E67773C" w14:textId="77777777" w:rsidTr="002F7949">
        <w:trPr>
          <w:cnfStyle w:val="100000000000" w:firstRow="1" w:lastRow="0" w:firstColumn="0" w:lastColumn="0" w:oddVBand="0" w:evenVBand="0" w:oddHBand="0" w:evenHBand="0" w:firstRowFirstColumn="0" w:firstRowLastColumn="0" w:lastRowFirstColumn="0" w:lastRowLastColumn="0"/>
          <w:trHeight w:val="912"/>
        </w:trPr>
        <w:tc>
          <w:tcPr>
            <w:tcW w:w="2569" w:type="dxa"/>
          </w:tcPr>
          <w:p w14:paraId="26A42A06" w14:textId="3642FCB7" w:rsidR="00AA6094" w:rsidRDefault="00AA6094" w:rsidP="00D66746">
            <w:pPr>
              <w:spacing w:before="40" w:after="40"/>
              <w:contextualSpacing/>
              <w:rPr>
                <w:lang w:eastAsia="en-AU"/>
              </w:rPr>
            </w:pPr>
            <w:r>
              <w:rPr>
                <w:lang w:eastAsia="en-AU"/>
              </w:rPr>
              <w:t>Community of Interest</w:t>
            </w:r>
          </w:p>
        </w:tc>
        <w:tc>
          <w:tcPr>
            <w:tcW w:w="1712" w:type="dxa"/>
          </w:tcPr>
          <w:p w14:paraId="02ECDFC8" w14:textId="7A6C87BC" w:rsidR="00AA6094" w:rsidRDefault="00AA6094" w:rsidP="00D66746">
            <w:pPr>
              <w:spacing w:before="40" w:after="40"/>
              <w:contextualSpacing/>
              <w:rPr>
                <w:lang w:eastAsia="en-AU"/>
              </w:rPr>
            </w:pPr>
            <w:r>
              <w:rPr>
                <w:lang w:eastAsia="en-AU"/>
              </w:rPr>
              <w:t>City of Cockburn</w:t>
            </w:r>
          </w:p>
        </w:tc>
        <w:tc>
          <w:tcPr>
            <w:tcW w:w="1854" w:type="dxa"/>
          </w:tcPr>
          <w:p w14:paraId="5451A697" w14:textId="11F83742" w:rsidR="00AA6094" w:rsidRDefault="00AA6094" w:rsidP="00D66746">
            <w:pPr>
              <w:spacing w:before="40" w:after="40"/>
              <w:contextualSpacing/>
              <w:rPr>
                <w:lang w:eastAsia="en-AU"/>
              </w:rPr>
            </w:pPr>
            <w:r>
              <w:rPr>
                <w:lang w:eastAsia="en-AU"/>
              </w:rPr>
              <w:t>City of Fremantle</w:t>
            </w:r>
          </w:p>
        </w:tc>
        <w:tc>
          <w:tcPr>
            <w:tcW w:w="1998" w:type="dxa"/>
          </w:tcPr>
          <w:p w14:paraId="5B70CBC4" w14:textId="30A0304F" w:rsidR="00AA6094" w:rsidRDefault="00AA6094" w:rsidP="00D66746">
            <w:pPr>
              <w:spacing w:before="40" w:after="40"/>
              <w:contextualSpacing/>
              <w:rPr>
                <w:lang w:eastAsia="en-AU"/>
              </w:rPr>
            </w:pPr>
            <w:r>
              <w:rPr>
                <w:lang w:eastAsia="en-AU"/>
              </w:rPr>
              <w:t>Hamilton Hill and Surrounds</w:t>
            </w:r>
          </w:p>
        </w:tc>
        <w:tc>
          <w:tcPr>
            <w:tcW w:w="2140" w:type="dxa"/>
          </w:tcPr>
          <w:p w14:paraId="1146180A" w14:textId="0C6A07AA" w:rsidR="00AA6094" w:rsidRDefault="00AA6094" w:rsidP="00D66746">
            <w:pPr>
              <w:spacing w:before="40" w:after="40"/>
              <w:contextualSpacing/>
              <w:rPr>
                <w:lang w:eastAsia="en-AU"/>
              </w:rPr>
            </w:pPr>
            <w:r>
              <w:rPr>
                <w:lang w:eastAsia="en-AU"/>
              </w:rPr>
              <w:t>North Coogee and Surrounds</w:t>
            </w:r>
          </w:p>
        </w:tc>
        <w:tc>
          <w:tcPr>
            <w:tcW w:w="2282" w:type="dxa"/>
          </w:tcPr>
          <w:p w14:paraId="4914F872" w14:textId="0071AAFB" w:rsidR="00AA6094" w:rsidRDefault="00AA6094" w:rsidP="00D66746">
            <w:pPr>
              <w:spacing w:before="40" w:after="40"/>
              <w:contextualSpacing/>
              <w:rPr>
                <w:lang w:eastAsia="en-AU"/>
              </w:rPr>
            </w:pPr>
            <w:r>
              <w:rPr>
                <w:lang w:eastAsia="en-AU"/>
              </w:rPr>
              <w:t>Coolbellup - Northlake and Surrounds</w:t>
            </w:r>
          </w:p>
        </w:tc>
        <w:tc>
          <w:tcPr>
            <w:tcW w:w="2282" w:type="dxa"/>
          </w:tcPr>
          <w:p w14:paraId="448C0BD3" w14:textId="23B916DB" w:rsidR="00AA6094" w:rsidRDefault="00AA6094" w:rsidP="00D66746">
            <w:pPr>
              <w:spacing w:before="40" w:after="40"/>
              <w:contextualSpacing/>
              <w:rPr>
                <w:lang w:eastAsia="en-AU"/>
              </w:rPr>
            </w:pPr>
            <w:r>
              <w:rPr>
                <w:lang w:eastAsia="en-AU"/>
              </w:rPr>
              <w:t>Spearwood and Surrounds</w:t>
            </w:r>
          </w:p>
        </w:tc>
      </w:tr>
      <w:tr w:rsidR="00D66746" w14:paraId="6F73906D" w14:textId="77777777" w:rsidTr="002F7949">
        <w:trPr>
          <w:trHeight w:val="697"/>
        </w:trPr>
        <w:tc>
          <w:tcPr>
            <w:tcW w:w="2569" w:type="dxa"/>
          </w:tcPr>
          <w:p w14:paraId="6256443D" w14:textId="684DE279" w:rsidR="00AA6094" w:rsidRPr="00D66746" w:rsidRDefault="00AA6094" w:rsidP="00D66746">
            <w:pPr>
              <w:spacing w:before="40" w:after="40"/>
              <w:rPr>
                <w:b/>
                <w:lang w:eastAsia="en-AU"/>
              </w:rPr>
            </w:pPr>
            <w:r w:rsidRPr="00D66746">
              <w:rPr>
                <w:b/>
                <w:lang w:eastAsia="en-AU"/>
              </w:rPr>
              <w:t>Community population</w:t>
            </w:r>
          </w:p>
        </w:tc>
        <w:tc>
          <w:tcPr>
            <w:tcW w:w="1712" w:type="dxa"/>
          </w:tcPr>
          <w:p w14:paraId="2284B35A" w14:textId="34A27C9B" w:rsidR="00AA6094" w:rsidRDefault="00923208" w:rsidP="00BA4E52">
            <w:pPr>
              <w:ind w:right="585"/>
              <w:jc w:val="right"/>
              <w:rPr>
                <w:lang w:eastAsia="en-AU"/>
              </w:rPr>
            </w:pPr>
            <w:r>
              <w:rPr>
                <w:lang w:eastAsia="en-AU"/>
              </w:rPr>
              <w:t>89,683</w:t>
            </w:r>
          </w:p>
        </w:tc>
        <w:tc>
          <w:tcPr>
            <w:tcW w:w="1854" w:type="dxa"/>
          </w:tcPr>
          <w:p w14:paraId="57E13958" w14:textId="37DC70E2" w:rsidR="00AA6094" w:rsidRDefault="00D66746" w:rsidP="00BA4E52">
            <w:pPr>
              <w:ind w:right="585"/>
              <w:jc w:val="right"/>
              <w:rPr>
                <w:lang w:eastAsia="en-AU"/>
              </w:rPr>
            </w:pPr>
            <w:r>
              <w:rPr>
                <w:lang w:eastAsia="en-AU"/>
              </w:rPr>
              <w:t>26,582</w:t>
            </w:r>
          </w:p>
        </w:tc>
        <w:tc>
          <w:tcPr>
            <w:tcW w:w="1998" w:type="dxa"/>
          </w:tcPr>
          <w:p w14:paraId="7661C0E7" w14:textId="4F0B86DD" w:rsidR="00AA6094" w:rsidRDefault="00D66746" w:rsidP="00BA4E52">
            <w:pPr>
              <w:ind w:right="585"/>
              <w:contextualSpacing/>
              <w:jc w:val="right"/>
              <w:rPr>
                <w:lang w:eastAsia="en-AU"/>
              </w:rPr>
            </w:pPr>
            <w:r>
              <w:rPr>
                <w:lang w:eastAsia="en-AU"/>
              </w:rPr>
              <w:t>9,855</w:t>
            </w:r>
          </w:p>
        </w:tc>
        <w:tc>
          <w:tcPr>
            <w:tcW w:w="2140" w:type="dxa"/>
          </w:tcPr>
          <w:p w14:paraId="1F325941" w14:textId="538CC780" w:rsidR="00AA6094" w:rsidRDefault="00D66746" w:rsidP="00BA4E52">
            <w:pPr>
              <w:ind w:right="585"/>
              <w:contextualSpacing/>
              <w:jc w:val="right"/>
              <w:rPr>
                <w:lang w:eastAsia="en-AU"/>
              </w:rPr>
            </w:pPr>
            <w:r>
              <w:rPr>
                <w:lang w:eastAsia="en-AU"/>
              </w:rPr>
              <w:t>579</w:t>
            </w:r>
          </w:p>
        </w:tc>
        <w:tc>
          <w:tcPr>
            <w:tcW w:w="2282" w:type="dxa"/>
          </w:tcPr>
          <w:p w14:paraId="6996C57D" w14:textId="4F38A8AC" w:rsidR="00AA6094" w:rsidRDefault="00D66746" w:rsidP="00BA4E52">
            <w:pPr>
              <w:ind w:right="585"/>
              <w:contextualSpacing/>
              <w:jc w:val="right"/>
              <w:rPr>
                <w:lang w:eastAsia="en-AU"/>
              </w:rPr>
            </w:pPr>
            <w:r>
              <w:rPr>
                <w:lang w:eastAsia="en-AU"/>
              </w:rPr>
              <w:t>7,744</w:t>
            </w:r>
          </w:p>
        </w:tc>
        <w:tc>
          <w:tcPr>
            <w:tcW w:w="2282" w:type="dxa"/>
          </w:tcPr>
          <w:p w14:paraId="58233310" w14:textId="05030AC7" w:rsidR="00AA6094" w:rsidRDefault="00D66746" w:rsidP="00BA4E52">
            <w:pPr>
              <w:ind w:right="585"/>
              <w:contextualSpacing/>
              <w:jc w:val="right"/>
              <w:rPr>
                <w:lang w:eastAsia="en-AU"/>
              </w:rPr>
            </w:pPr>
            <w:r>
              <w:rPr>
                <w:lang w:eastAsia="en-AU"/>
              </w:rPr>
              <w:t>9,096</w:t>
            </w:r>
          </w:p>
        </w:tc>
      </w:tr>
      <w:tr w:rsidR="00D66746" w14:paraId="7FD842AA" w14:textId="77777777" w:rsidTr="002F7949">
        <w:trPr>
          <w:trHeight w:val="422"/>
        </w:trPr>
        <w:tc>
          <w:tcPr>
            <w:tcW w:w="2569" w:type="dxa"/>
          </w:tcPr>
          <w:p w14:paraId="3F788D86" w14:textId="0EF62F46" w:rsidR="00AA6094" w:rsidRPr="00D66746" w:rsidRDefault="00AA6094" w:rsidP="00D66746">
            <w:pPr>
              <w:spacing w:before="40" w:after="40"/>
              <w:rPr>
                <w:b/>
                <w:lang w:eastAsia="en-AU"/>
              </w:rPr>
            </w:pPr>
            <w:r w:rsidRPr="00D66746">
              <w:rPr>
                <w:b/>
                <w:lang w:eastAsia="en-AU"/>
              </w:rPr>
              <w:t>Median age</w:t>
            </w:r>
          </w:p>
        </w:tc>
        <w:tc>
          <w:tcPr>
            <w:tcW w:w="1712" w:type="dxa"/>
          </w:tcPr>
          <w:p w14:paraId="0EDA2520" w14:textId="589327F0" w:rsidR="00AA6094" w:rsidRDefault="00923208" w:rsidP="00BA4E52">
            <w:pPr>
              <w:ind w:right="585"/>
              <w:jc w:val="right"/>
              <w:rPr>
                <w:lang w:eastAsia="en-AU"/>
              </w:rPr>
            </w:pPr>
            <w:r>
              <w:rPr>
                <w:lang w:eastAsia="en-AU"/>
              </w:rPr>
              <w:t>34</w:t>
            </w:r>
          </w:p>
        </w:tc>
        <w:tc>
          <w:tcPr>
            <w:tcW w:w="1854" w:type="dxa"/>
          </w:tcPr>
          <w:p w14:paraId="61CEEF20" w14:textId="1EE36073" w:rsidR="00AA6094" w:rsidRDefault="00D66746" w:rsidP="00BA4E52">
            <w:pPr>
              <w:ind w:right="585"/>
              <w:jc w:val="right"/>
              <w:rPr>
                <w:lang w:eastAsia="en-AU"/>
              </w:rPr>
            </w:pPr>
            <w:r>
              <w:rPr>
                <w:lang w:eastAsia="en-AU"/>
              </w:rPr>
              <w:t>41</w:t>
            </w:r>
          </w:p>
        </w:tc>
        <w:tc>
          <w:tcPr>
            <w:tcW w:w="1998" w:type="dxa"/>
          </w:tcPr>
          <w:p w14:paraId="5AB888CC" w14:textId="0841B736" w:rsidR="00AA6094" w:rsidRDefault="00D66746" w:rsidP="00BA4E52">
            <w:pPr>
              <w:ind w:right="585"/>
              <w:contextualSpacing/>
              <w:jc w:val="right"/>
              <w:rPr>
                <w:lang w:eastAsia="en-AU"/>
              </w:rPr>
            </w:pPr>
            <w:r>
              <w:rPr>
                <w:lang w:eastAsia="en-AU"/>
              </w:rPr>
              <w:t>39</w:t>
            </w:r>
          </w:p>
        </w:tc>
        <w:tc>
          <w:tcPr>
            <w:tcW w:w="2140" w:type="dxa"/>
          </w:tcPr>
          <w:p w14:paraId="7464E2B5" w14:textId="5ACE60C0" w:rsidR="00AA6094" w:rsidRDefault="00D66746" w:rsidP="00BA4E52">
            <w:pPr>
              <w:ind w:right="585"/>
              <w:contextualSpacing/>
              <w:jc w:val="right"/>
              <w:rPr>
                <w:lang w:eastAsia="en-AU"/>
              </w:rPr>
            </w:pPr>
            <w:r>
              <w:rPr>
                <w:lang w:eastAsia="en-AU"/>
              </w:rPr>
              <w:t>39</w:t>
            </w:r>
          </w:p>
        </w:tc>
        <w:tc>
          <w:tcPr>
            <w:tcW w:w="2282" w:type="dxa"/>
          </w:tcPr>
          <w:p w14:paraId="5D5A2978" w14:textId="4BABA148" w:rsidR="00AA6094" w:rsidRDefault="00D66746" w:rsidP="00BA4E52">
            <w:pPr>
              <w:ind w:right="585"/>
              <w:contextualSpacing/>
              <w:jc w:val="right"/>
              <w:rPr>
                <w:lang w:eastAsia="en-AU"/>
              </w:rPr>
            </w:pPr>
            <w:r>
              <w:rPr>
                <w:lang w:eastAsia="en-AU"/>
              </w:rPr>
              <w:t>37</w:t>
            </w:r>
          </w:p>
        </w:tc>
        <w:tc>
          <w:tcPr>
            <w:tcW w:w="2282" w:type="dxa"/>
          </w:tcPr>
          <w:p w14:paraId="66F5DA33" w14:textId="60C12CA3" w:rsidR="00AA6094" w:rsidRDefault="00D66746" w:rsidP="00BA4E52">
            <w:pPr>
              <w:ind w:right="585"/>
              <w:contextualSpacing/>
              <w:jc w:val="right"/>
              <w:rPr>
                <w:lang w:eastAsia="en-AU"/>
              </w:rPr>
            </w:pPr>
            <w:r>
              <w:rPr>
                <w:lang w:eastAsia="en-AU"/>
              </w:rPr>
              <w:t>41</w:t>
            </w:r>
          </w:p>
        </w:tc>
      </w:tr>
      <w:tr w:rsidR="00D66746" w14:paraId="76F07238" w14:textId="77777777" w:rsidTr="002F7949">
        <w:trPr>
          <w:trHeight w:val="1053"/>
        </w:trPr>
        <w:tc>
          <w:tcPr>
            <w:tcW w:w="2569" w:type="dxa"/>
          </w:tcPr>
          <w:p w14:paraId="26826DBE" w14:textId="158058D0" w:rsidR="00AA6094" w:rsidRPr="00D66746" w:rsidRDefault="00AA6094" w:rsidP="00D66746">
            <w:pPr>
              <w:spacing w:before="40" w:after="40"/>
              <w:rPr>
                <w:b/>
                <w:lang w:eastAsia="en-AU"/>
              </w:rPr>
            </w:pPr>
            <w:r w:rsidRPr="00D66746">
              <w:rPr>
                <w:b/>
                <w:lang w:eastAsia="en-AU"/>
              </w:rPr>
              <w:t>Median weekly household income</w:t>
            </w:r>
          </w:p>
        </w:tc>
        <w:tc>
          <w:tcPr>
            <w:tcW w:w="1712" w:type="dxa"/>
          </w:tcPr>
          <w:p w14:paraId="74B8EC4F" w14:textId="7B785618" w:rsidR="00AA6094" w:rsidRDefault="00923208" w:rsidP="00BA4E52">
            <w:pPr>
              <w:ind w:right="585"/>
              <w:jc w:val="right"/>
              <w:rPr>
                <w:lang w:eastAsia="en-AU"/>
              </w:rPr>
            </w:pPr>
            <w:r>
              <w:rPr>
                <w:lang w:eastAsia="en-AU"/>
              </w:rPr>
              <w:t>$1,554</w:t>
            </w:r>
          </w:p>
        </w:tc>
        <w:tc>
          <w:tcPr>
            <w:tcW w:w="1854" w:type="dxa"/>
          </w:tcPr>
          <w:p w14:paraId="754E8E2E" w14:textId="6C95EF55" w:rsidR="00AA6094" w:rsidRDefault="00D66746" w:rsidP="00BA4E52">
            <w:pPr>
              <w:ind w:right="585"/>
              <w:jc w:val="right"/>
              <w:rPr>
                <w:lang w:eastAsia="en-AU"/>
              </w:rPr>
            </w:pPr>
            <w:r>
              <w:rPr>
                <w:lang w:eastAsia="en-AU"/>
              </w:rPr>
              <w:t>$1,299</w:t>
            </w:r>
          </w:p>
        </w:tc>
        <w:tc>
          <w:tcPr>
            <w:tcW w:w="1998" w:type="dxa"/>
          </w:tcPr>
          <w:p w14:paraId="61B161BC" w14:textId="3CF5D74C" w:rsidR="00AA6094" w:rsidRDefault="00D66746" w:rsidP="00BA4E52">
            <w:pPr>
              <w:ind w:right="585"/>
              <w:contextualSpacing/>
              <w:jc w:val="right"/>
              <w:rPr>
                <w:lang w:eastAsia="en-AU"/>
              </w:rPr>
            </w:pPr>
            <w:r>
              <w:rPr>
                <w:lang w:eastAsia="en-AU"/>
              </w:rPr>
              <w:t>$978</w:t>
            </w:r>
          </w:p>
        </w:tc>
        <w:tc>
          <w:tcPr>
            <w:tcW w:w="2140" w:type="dxa"/>
          </w:tcPr>
          <w:p w14:paraId="6CFF6035" w14:textId="2724F0DA" w:rsidR="00AA6094" w:rsidRPr="00BA4E52" w:rsidRDefault="00D66746" w:rsidP="00BA4E52">
            <w:pPr>
              <w:ind w:right="585"/>
              <w:contextualSpacing/>
              <w:jc w:val="right"/>
              <w:rPr>
                <w:color w:val="007DBA"/>
                <w:lang w:eastAsia="en-AU"/>
              </w:rPr>
            </w:pPr>
            <w:r w:rsidRPr="00BA4E52">
              <w:rPr>
                <w:color w:val="007DBA"/>
                <w:lang w:eastAsia="en-AU"/>
              </w:rPr>
              <w:t>$2,774</w:t>
            </w:r>
          </w:p>
        </w:tc>
        <w:tc>
          <w:tcPr>
            <w:tcW w:w="2282" w:type="dxa"/>
          </w:tcPr>
          <w:p w14:paraId="1C1AB536" w14:textId="125715FC" w:rsidR="00AA6094" w:rsidRDefault="00D66746" w:rsidP="00BA4E52">
            <w:pPr>
              <w:ind w:right="585"/>
              <w:contextualSpacing/>
              <w:jc w:val="right"/>
              <w:rPr>
                <w:lang w:eastAsia="en-AU"/>
              </w:rPr>
            </w:pPr>
            <w:r>
              <w:rPr>
                <w:lang w:eastAsia="en-AU"/>
              </w:rPr>
              <w:t>$1,180</w:t>
            </w:r>
          </w:p>
        </w:tc>
        <w:tc>
          <w:tcPr>
            <w:tcW w:w="2282" w:type="dxa"/>
          </w:tcPr>
          <w:p w14:paraId="47A69815" w14:textId="6DDA59D4" w:rsidR="00AA6094" w:rsidRDefault="00D66746" w:rsidP="00BA4E52">
            <w:pPr>
              <w:ind w:right="585"/>
              <w:contextualSpacing/>
              <w:jc w:val="right"/>
              <w:rPr>
                <w:lang w:eastAsia="en-AU"/>
              </w:rPr>
            </w:pPr>
            <w:r>
              <w:rPr>
                <w:lang w:eastAsia="en-AU"/>
              </w:rPr>
              <w:t>$1,090</w:t>
            </w:r>
          </w:p>
        </w:tc>
      </w:tr>
      <w:tr w:rsidR="00D66746" w14:paraId="790A037D" w14:textId="77777777" w:rsidTr="002F7949">
        <w:trPr>
          <w:trHeight w:val="1023"/>
        </w:trPr>
        <w:tc>
          <w:tcPr>
            <w:tcW w:w="2569" w:type="dxa"/>
          </w:tcPr>
          <w:p w14:paraId="015AD884" w14:textId="77DBE8DE" w:rsidR="00AA6094" w:rsidRPr="00D66746" w:rsidRDefault="00AA6094" w:rsidP="00D66746">
            <w:pPr>
              <w:spacing w:before="40" w:after="40"/>
              <w:rPr>
                <w:b/>
                <w:lang w:eastAsia="en-AU"/>
              </w:rPr>
            </w:pPr>
            <w:r w:rsidRPr="00D66746">
              <w:rPr>
                <w:b/>
                <w:lang w:eastAsia="en-AU"/>
              </w:rPr>
              <w:t>Median monthly mortgage repayments</w:t>
            </w:r>
          </w:p>
        </w:tc>
        <w:tc>
          <w:tcPr>
            <w:tcW w:w="1712" w:type="dxa"/>
          </w:tcPr>
          <w:p w14:paraId="1530F155" w14:textId="528BCE74" w:rsidR="00AA6094" w:rsidRDefault="00923208" w:rsidP="00BA4E52">
            <w:pPr>
              <w:ind w:right="585"/>
              <w:jc w:val="right"/>
              <w:rPr>
                <w:lang w:eastAsia="en-AU"/>
              </w:rPr>
            </w:pPr>
            <w:r>
              <w:rPr>
                <w:lang w:eastAsia="en-AU"/>
              </w:rPr>
              <w:t>$2,015</w:t>
            </w:r>
          </w:p>
        </w:tc>
        <w:tc>
          <w:tcPr>
            <w:tcW w:w="1854" w:type="dxa"/>
          </w:tcPr>
          <w:p w14:paraId="11A71842" w14:textId="0514087A" w:rsidR="00AA6094" w:rsidRDefault="00D66746" w:rsidP="00BA4E52">
            <w:pPr>
              <w:ind w:right="585"/>
              <w:jc w:val="right"/>
              <w:rPr>
                <w:lang w:eastAsia="en-AU"/>
              </w:rPr>
            </w:pPr>
            <w:r>
              <w:rPr>
                <w:lang w:eastAsia="en-AU"/>
              </w:rPr>
              <w:t>$2,167</w:t>
            </w:r>
          </w:p>
        </w:tc>
        <w:tc>
          <w:tcPr>
            <w:tcW w:w="1998" w:type="dxa"/>
          </w:tcPr>
          <w:p w14:paraId="525A5ACE" w14:textId="03039EF5" w:rsidR="00AA6094" w:rsidRDefault="00D66746" w:rsidP="00BA4E52">
            <w:pPr>
              <w:ind w:right="585"/>
              <w:contextualSpacing/>
              <w:jc w:val="right"/>
              <w:rPr>
                <w:lang w:eastAsia="en-AU"/>
              </w:rPr>
            </w:pPr>
            <w:r>
              <w:rPr>
                <w:lang w:eastAsia="en-AU"/>
              </w:rPr>
              <w:t>$1,733</w:t>
            </w:r>
          </w:p>
        </w:tc>
        <w:tc>
          <w:tcPr>
            <w:tcW w:w="2140" w:type="dxa"/>
          </w:tcPr>
          <w:p w14:paraId="6F5A6338" w14:textId="7180419C" w:rsidR="00AA6094" w:rsidRPr="00BA4E52" w:rsidRDefault="00D66746" w:rsidP="00BA4E52">
            <w:pPr>
              <w:ind w:right="585"/>
              <w:contextualSpacing/>
              <w:jc w:val="right"/>
              <w:rPr>
                <w:color w:val="007DBA"/>
                <w:lang w:eastAsia="en-AU"/>
              </w:rPr>
            </w:pPr>
            <w:r w:rsidRPr="00BA4E52">
              <w:rPr>
                <w:color w:val="007DBA"/>
                <w:lang w:eastAsia="en-AU"/>
              </w:rPr>
              <w:t>$4,333</w:t>
            </w:r>
          </w:p>
        </w:tc>
        <w:tc>
          <w:tcPr>
            <w:tcW w:w="2282" w:type="dxa"/>
          </w:tcPr>
          <w:p w14:paraId="799D3D59" w14:textId="31F31B52" w:rsidR="00AA6094" w:rsidRDefault="00D66746" w:rsidP="00BA4E52">
            <w:pPr>
              <w:ind w:right="585"/>
              <w:contextualSpacing/>
              <w:jc w:val="right"/>
              <w:rPr>
                <w:lang w:eastAsia="en-AU"/>
              </w:rPr>
            </w:pPr>
            <w:r>
              <w:rPr>
                <w:lang w:eastAsia="en-AU"/>
              </w:rPr>
              <w:t>$1,1770</w:t>
            </w:r>
          </w:p>
        </w:tc>
        <w:tc>
          <w:tcPr>
            <w:tcW w:w="2282" w:type="dxa"/>
          </w:tcPr>
          <w:p w14:paraId="20476FA7" w14:textId="6CB51A71" w:rsidR="00AA6094" w:rsidRDefault="00D66746" w:rsidP="00BA4E52">
            <w:pPr>
              <w:ind w:right="585"/>
              <w:contextualSpacing/>
              <w:jc w:val="right"/>
              <w:rPr>
                <w:lang w:eastAsia="en-AU"/>
              </w:rPr>
            </w:pPr>
            <w:r>
              <w:rPr>
                <w:lang w:eastAsia="en-AU"/>
              </w:rPr>
              <w:t>$1,625</w:t>
            </w:r>
          </w:p>
        </w:tc>
      </w:tr>
      <w:tr w:rsidR="00D66746" w14:paraId="7F115769" w14:textId="77777777" w:rsidTr="002F7949">
        <w:trPr>
          <w:trHeight w:val="1273"/>
        </w:trPr>
        <w:tc>
          <w:tcPr>
            <w:tcW w:w="2569" w:type="dxa"/>
          </w:tcPr>
          <w:p w14:paraId="1034C055" w14:textId="33A8CF0E" w:rsidR="00AA6094" w:rsidRPr="00D66746" w:rsidRDefault="00AA6094" w:rsidP="00D66746">
            <w:pPr>
              <w:spacing w:before="40" w:after="40"/>
              <w:rPr>
                <w:b/>
                <w:lang w:eastAsia="en-AU"/>
              </w:rPr>
            </w:pPr>
            <w:r w:rsidRPr="00D66746">
              <w:rPr>
                <w:b/>
                <w:lang w:eastAsia="en-AU"/>
              </w:rPr>
              <w:t>Percentage of Aboriginal and Torres Strait Islander People</w:t>
            </w:r>
          </w:p>
        </w:tc>
        <w:tc>
          <w:tcPr>
            <w:tcW w:w="1712" w:type="dxa"/>
          </w:tcPr>
          <w:p w14:paraId="52C34256" w14:textId="587C1C2B" w:rsidR="00AA6094" w:rsidRPr="00BA4E52" w:rsidRDefault="00923208" w:rsidP="00BA4E52">
            <w:pPr>
              <w:ind w:right="585"/>
              <w:jc w:val="right"/>
              <w:rPr>
                <w:color w:val="007DBA"/>
                <w:lang w:eastAsia="en-AU"/>
              </w:rPr>
            </w:pPr>
            <w:r w:rsidRPr="00BA4E52">
              <w:rPr>
                <w:color w:val="007DBA"/>
                <w:lang w:eastAsia="en-AU"/>
              </w:rPr>
              <w:t>1.8%</w:t>
            </w:r>
          </w:p>
        </w:tc>
        <w:tc>
          <w:tcPr>
            <w:tcW w:w="1854" w:type="dxa"/>
          </w:tcPr>
          <w:p w14:paraId="27D4C5B2" w14:textId="4E9A008D" w:rsidR="00AA6094" w:rsidRDefault="00D66746" w:rsidP="00BA4E52">
            <w:pPr>
              <w:ind w:right="585"/>
              <w:jc w:val="right"/>
              <w:rPr>
                <w:lang w:eastAsia="en-AU"/>
              </w:rPr>
            </w:pPr>
            <w:r>
              <w:rPr>
                <w:lang w:eastAsia="en-AU"/>
              </w:rPr>
              <w:t>1.6%</w:t>
            </w:r>
          </w:p>
        </w:tc>
        <w:tc>
          <w:tcPr>
            <w:tcW w:w="1998" w:type="dxa"/>
          </w:tcPr>
          <w:p w14:paraId="28B0F915" w14:textId="2595E875" w:rsidR="00AA6094" w:rsidRDefault="00D66746" w:rsidP="00BA4E52">
            <w:pPr>
              <w:ind w:right="585"/>
              <w:contextualSpacing/>
              <w:jc w:val="right"/>
              <w:rPr>
                <w:lang w:eastAsia="en-AU"/>
              </w:rPr>
            </w:pPr>
            <w:r w:rsidRPr="00BA4E52">
              <w:rPr>
                <w:color w:val="007DBA"/>
                <w:lang w:eastAsia="en-AU"/>
              </w:rPr>
              <w:t>3.0%</w:t>
            </w:r>
          </w:p>
        </w:tc>
        <w:tc>
          <w:tcPr>
            <w:tcW w:w="2140" w:type="dxa"/>
          </w:tcPr>
          <w:p w14:paraId="2850760B" w14:textId="6061E898" w:rsidR="00AA6094" w:rsidRPr="00BA4E52" w:rsidRDefault="00D66746" w:rsidP="00BA4E52">
            <w:pPr>
              <w:ind w:right="585"/>
              <w:contextualSpacing/>
              <w:jc w:val="right"/>
              <w:rPr>
                <w:color w:val="007DBA"/>
                <w:lang w:eastAsia="en-AU"/>
              </w:rPr>
            </w:pPr>
            <w:r w:rsidRPr="00BA4E52">
              <w:rPr>
                <w:color w:val="007DBA"/>
                <w:lang w:eastAsia="en-AU"/>
              </w:rPr>
              <w:t>0.0%</w:t>
            </w:r>
          </w:p>
        </w:tc>
        <w:tc>
          <w:tcPr>
            <w:tcW w:w="2282" w:type="dxa"/>
          </w:tcPr>
          <w:p w14:paraId="31CD4E8D" w14:textId="566BEA29" w:rsidR="00AA6094" w:rsidRPr="00BA4E52" w:rsidRDefault="00D66746" w:rsidP="00BA4E52">
            <w:pPr>
              <w:ind w:right="585"/>
              <w:contextualSpacing/>
              <w:jc w:val="right"/>
              <w:rPr>
                <w:color w:val="007DBA"/>
                <w:lang w:eastAsia="en-AU"/>
              </w:rPr>
            </w:pPr>
            <w:r w:rsidRPr="00BA4E52">
              <w:rPr>
                <w:color w:val="007DBA"/>
                <w:lang w:eastAsia="en-AU"/>
              </w:rPr>
              <w:t>2.8%</w:t>
            </w:r>
          </w:p>
        </w:tc>
        <w:tc>
          <w:tcPr>
            <w:tcW w:w="2282" w:type="dxa"/>
          </w:tcPr>
          <w:p w14:paraId="2C4B46CC" w14:textId="7AC447C6" w:rsidR="00AA6094" w:rsidRPr="00BA4E52" w:rsidRDefault="00D66746" w:rsidP="00BA4E52">
            <w:pPr>
              <w:ind w:right="585"/>
              <w:contextualSpacing/>
              <w:jc w:val="right"/>
              <w:rPr>
                <w:color w:val="007DBA"/>
                <w:lang w:eastAsia="en-AU"/>
              </w:rPr>
            </w:pPr>
            <w:r w:rsidRPr="00BA4E52">
              <w:rPr>
                <w:color w:val="007DBA"/>
                <w:lang w:eastAsia="en-AU"/>
              </w:rPr>
              <w:t>1.8%</w:t>
            </w:r>
          </w:p>
        </w:tc>
      </w:tr>
    </w:tbl>
    <w:p w14:paraId="47B8F0CC" w14:textId="011E5DB0" w:rsidR="009B2B00" w:rsidRPr="00D66746" w:rsidRDefault="00D66746" w:rsidP="00D66746">
      <w:pPr>
        <w:pStyle w:val="Heading2"/>
        <w:spacing w:before="120" w:after="120"/>
        <w:rPr>
          <w:rFonts w:ascii="Arial" w:hAnsi="Arial" w:cs="Arial"/>
          <w:color w:val="3C3C3C"/>
          <w:sz w:val="22"/>
          <w:szCs w:val="22"/>
          <w:lang w:eastAsia="en-AU"/>
        </w:rPr>
      </w:pPr>
      <w:r w:rsidRPr="00D66746">
        <w:rPr>
          <w:rFonts w:ascii="Arial" w:hAnsi="Arial" w:cs="Arial"/>
          <w:color w:val="3C3C3C"/>
          <w:sz w:val="22"/>
          <w:szCs w:val="22"/>
          <w:lang w:eastAsia="en-AU"/>
        </w:rPr>
        <w:lastRenderedPageBreak/>
        <w:t xml:space="preserve">Table 5: </w:t>
      </w:r>
      <w:r w:rsidRPr="00AF4FA4">
        <w:rPr>
          <w:rFonts w:ascii="Arial" w:hAnsi="Arial" w:cs="Arial"/>
          <w:color w:val="3C3C3C"/>
          <w:sz w:val="22"/>
          <w:szCs w:val="22"/>
          <w:lang w:eastAsia="en-AU"/>
        </w:rPr>
        <w:t>Demographic data</w:t>
      </w:r>
      <w:r>
        <w:rPr>
          <w:rFonts w:ascii="Arial" w:hAnsi="Arial" w:cs="Arial"/>
          <w:color w:val="3C3C3C"/>
          <w:sz w:val="22"/>
          <w:szCs w:val="22"/>
          <w:lang w:eastAsia="en-AU"/>
        </w:rPr>
        <w:t xml:space="preserve"> comparisons submitted by the City of Cockburn - </w:t>
      </w:r>
      <w:r w:rsidR="00923208" w:rsidRPr="00D66746">
        <w:rPr>
          <w:rFonts w:ascii="Arial" w:hAnsi="Arial" w:cs="Arial"/>
          <w:color w:val="3C3C3C"/>
          <w:sz w:val="22"/>
          <w:szCs w:val="22"/>
          <w:lang w:eastAsia="en-AU"/>
        </w:rPr>
        <w:t>Median weekly incomes</w:t>
      </w:r>
    </w:p>
    <w:tbl>
      <w:tblPr>
        <w:tblStyle w:val="DLGCTable-Data"/>
        <w:tblW w:w="14796" w:type="dxa"/>
        <w:tblLayout w:type="fixed"/>
        <w:tblLook w:val="04A0" w:firstRow="1" w:lastRow="0" w:firstColumn="1" w:lastColumn="0" w:noHBand="0" w:noVBand="1"/>
        <w:tblCaption w:val="Table 5: Demographic data comparisons submitted by the City of Cockburn - Median weekly incomes"/>
        <w:tblDescription w:val="Table 5: Demographic data comparisons submitted by the City of Cockburn - Median weekly incomes"/>
      </w:tblPr>
      <w:tblGrid>
        <w:gridCol w:w="2562"/>
        <w:gridCol w:w="1707"/>
        <w:gridCol w:w="1849"/>
        <w:gridCol w:w="1992"/>
        <w:gridCol w:w="2134"/>
        <w:gridCol w:w="2276"/>
        <w:gridCol w:w="2276"/>
      </w:tblGrid>
      <w:tr w:rsidR="00D66746" w14:paraId="58C8F3DC" w14:textId="77777777" w:rsidTr="00305563">
        <w:trPr>
          <w:cnfStyle w:val="100000000000" w:firstRow="1" w:lastRow="0" w:firstColumn="0" w:lastColumn="0" w:oddVBand="0" w:evenVBand="0" w:oddHBand="0" w:evenHBand="0" w:firstRowFirstColumn="0" w:firstRowLastColumn="0" w:lastRowFirstColumn="0" w:lastRowLastColumn="0"/>
          <w:trHeight w:val="875"/>
        </w:trPr>
        <w:tc>
          <w:tcPr>
            <w:tcW w:w="2562" w:type="dxa"/>
          </w:tcPr>
          <w:p w14:paraId="6B7188F5" w14:textId="77777777" w:rsidR="00D66746" w:rsidRDefault="00D66746" w:rsidP="00305563">
            <w:pPr>
              <w:spacing w:before="40" w:after="40"/>
              <w:contextualSpacing/>
              <w:rPr>
                <w:lang w:eastAsia="en-AU"/>
              </w:rPr>
            </w:pPr>
            <w:r>
              <w:rPr>
                <w:lang w:eastAsia="en-AU"/>
              </w:rPr>
              <w:t>Community of Interest</w:t>
            </w:r>
          </w:p>
        </w:tc>
        <w:tc>
          <w:tcPr>
            <w:tcW w:w="1707" w:type="dxa"/>
          </w:tcPr>
          <w:p w14:paraId="7DA0140A" w14:textId="77777777" w:rsidR="00D66746" w:rsidRDefault="00D66746" w:rsidP="00305563">
            <w:pPr>
              <w:spacing w:before="40" w:after="40"/>
              <w:contextualSpacing/>
              <w:rPr>
                <w:lang w:eastAsia="en-AU"/>
              </w:rPr>
            </w:pPr>
            <w:r>
              <w:rPr>
                <w:lang w:eastAsia="en-AU"/>
              </w:rPr>
              <w:t>City of Cockburn</w:t>
            </w:r>
          </w:p>
        </w:tc>
        <w:tc>
          <w:tcPr>
            <w:tcW w:w="1849" w:type="dxa"/>
          </w:tcPr>
          <w:p w14:paraId="012DB959" w14:textId="77777777" w:rsidR="00D66746" w:rsidRDefault="00D66746" w:rsidP="00305563">
            <w:pPr>
              <w:spacing w:before="40" w:after="40"/>
              <w:contextualSpacing/>
              <w:rPr>
                <w:lang w:eastAsia="en-AU"/>
              </w:rPr>
            </w:pPr>
            <w:r>
              <w:rPr>
                <w:lang w:eastAsia="en-AU"/>
              </w:rPr>
              <w:t>City of Fremantle</w:t>
            </w:r>
          </w:p>
        </w:tc>
        <w:tc>
          <w:tcPr>
            <w:tcW w:w="1992" w:type="dxa"/>
          </w:tcPr>
          <w:p w14:paraId="522C4C98" w14:textId="77777777" w:rsidR="00D66746" w:rsidRDefault="00D66746" w:rsidP="00305563">
            <w:pPr>
              <w:spacing w:before="40" w:after="40"/>
              <w:contextualSpacing/>
              <w:rPr>
                <w:lang w:eastAsia="en-AU"/>
              </w:rPr>
            </w:pPr>
            <w:r>
              <w:rPr>
                <w:lang w:eastAsia="en-AU"/>
              </w:rPr>
              <w:t>Hamilton Hill and Surrounds</w:t>
            </w:r>
          </w:p>
        </w:tc>
        <w:tc>
          <w:tcPr>
            <w:tcW w:w="2134" w:type="dxa"/>
          </w:tcPr>
          <w:p w14:paraId="08834514" w14:textId="77777777" w:rsidR="00D66746" w:rsidRDefault="00D66746" w:rsidP="00305563">
            <w:pPr>
              <w:spacing w:before="40" w:after="40"/>
              <w:contextualSpacing/>
              <w:rPr>
                <w:lang w:eastAsia="en-AU"/>
              </w:rPr>
            </w:pPr>
            <w:r>
              <w:rPr>
                <w:lang w:eastAsia="en-AU"/>
              </w:rPr>
              <w:t>North Coogee and Surrounds</w:t>
            </w:r>
          </w:p>
        </w:tc>
        <w:tc>
          <w:tcPr>
            <w:tcW w:w="2276" w:type="dxa"/>
          </w:tcPr>
          <w:p w14:paraId="2EFDD7C0" w14:textId="77777777" w:rsidR="00D66746" w:rsidRDefault="00D66746" w:rsidP="00305563">
            <w:pPr>
              <w:spacing w:before="40" w:after="40"/>
              <w:contextualSpacing/>
              <w:rPr>
                <w:lang w:eastAsia="en-AU"/>
              </w:rPr>
            </w:pPr>
            <w:r>
              <w:rPr>
                <w:lang w:eastAsia="en-AU"/>
              </w:rPr>
              <w:t>Coolbellup - Northlake and Surrounds</w:t>
            </w:r>
          </w:p>
        </w:tc>
        <w:tc>
          <w:tcPr>
            <w:tcW w:w="2276" w:type="dxa"/>
          </w:tcPr>
          <w:p w14:paraId="5B4A9F2A" w14:textId="77777777" w:rsidR="00D66746" w:rsidRDefault="00D66746" w:rsidP="00305563">
            <w:pPr>
              <w:spacing w:before="40" w:after="40"/>
              <w:contextualSpacing/>
              <w:rPr>
                <w:lang w:eastAsia="en-AU"/>
              </w:rPr>
            </w:pPr>
            <w:r>
              <w:rPr>
                <w:lang w:eastAsia="en-AU"/>
              </w:rPr>
              <w:t>Spearwood and Surrounds</w:t>
            </w:r>
          </w:p>
        </w:tc>
      </w:tr>
      <w:tr w:rsidR="00D66746" w14:paraId="70E3C267" w14:textId="77777777" w:rsidTr="00D66746">
        <w:trPr>
          <w:trHeight w:val="403"/>
        </w:trPr>
        <w:tc>
          <w:tcPr>
            <w:tcW w:w="2562" w:type="dxa"/>
          </w:tcPr>
          <w:p w14:paraId="30402473" w14:textId="309482A2" w:rsidR="00D66746" w:rsidRPr="00D66746" w:rsidRDefault="00D66746" w:rsidP="00AD6C98">
            <w:pPr>
              <w:rPr>
                <w:b/>
                <w:lang w:eastAsia="en-AU"/>
              </w:rPr>
            </w:pPr>
            <w:r>
              <w:rPr>
                <w:b/>
                <w:lang w:eastAsia="en-AU"/>
              </w:rPr>
              <w:t>Personal</w:t>
            </w:r>
          </w:p>
        </w:tc>
        <w:tc>
          <w:tcPr>
            <w:tcW w:w="1707" w:type="dxa"/>
          </w:tcPr>
          <w:p w14:paraId="27C32E57" w14:textId="0ADEF679" w:rsidR="00D66746" w:rsidRDefault="005E2CE2" w:rsidP="00AD6C98">
            <w:pPr>
              <w:ind w:right="584"/>
              <w:jc w:val="right"/>
              <w:rPr>
                <w:lang w:eastAsia="en-AU"/>
              </w:rPr>
            </w:pPr>
            <w:r>
              <w:rPr>
                <w:lang w:eastAsia="en-AU"/>
              </w:rPr>
              <w:t>$691</w:t>
            </w:r>
          </w:p>
        </w:tc>
        <w:tc>
          <w:tcPr>
            <w:tcW w:w="1849" w:type="dxa"/>
          </w:tcPr>
          <w:p w14:paraId="05D57BED" w14:textId="610C39A0" w:rsidR="00D66746" w:rsidRDefault="005E2CE2" w:rsidP="00AD6C98">
            <w:pPr>
              <w:ind w:right="584"/>
              <w:jc w:val="right"/>
              <w:rPr>
                <w:lang w:eastAsia="en-AU"/>
              </w:rPr>
            </w:pPr>
            <w:r>
              <w:rPr>
                <w:lang w:eastAsia="en-AU"/>
              </w:rPr>
              <w:t>$680</w:t>
            </w:r>
          </w:p>
        </w:tc>
        <w:tc>
          <w:tcPr>
            <w:tcW w:w="1992" w:type="dxa"/>
          </w:tcPr>
          <w:p w14:paraId="69FFEF0A" w14:textId="4E8D94A9" w:rsidR="00D66746" w:rsidRDefault="005E2CE2" w:rsidP="00AD6C98">
            <w:pPr>
              <w:ind w:right="584"/>
              <w:jc w:val="right"/>
              <w:rPr>
                <w:lang w:eastAsia="en-AU"/>
              </w:rPr>
            </w:pPr>
            <w:r>
              <w:rPr>
                <w:lang w:eastAsia="en-AU"/>
              </w:rPr>
              <w:t>$532</w:t>
            </w:r>
          </w:p>
        </w:tc>
        <w:tc>
          <w:tcPr>
            <w:tcW w:w="2134" w:type="dxa"/>
          </w:tcPr>
          <w:p w14:paraId="1A823877" w14:textId="64614227" w:rsidR="00D66746" w:rsidRDefault="005E2CE2" w:rsidP="00AD6C98">
            <w:pPr>
              <w:ind w:right="584"/>
              <w:jc w:val="right"/>
              <w:rPr>
                <w:lang w:eastAsia="en-AU"/>
              </w:rPr>
            </w:pPr>
            <w:r>
              <w:rPr>
                <w:lang w:eastAsia="en-AU"/>
              </w:rPr>
              <w:t>$1,182</w:t>
            </w:r>
          </w:p>
        </w:tc>
        <w:tc>
          <w:tcPr>
            <w:tcW w:w="2276" w:type="dxa"/>
          </w:tcPr>
          <w:p w14:paraId="10BCDAF1" w14:textId="6831C544" w:rsidR="00D66746" w:rsidRDefault="005E2CE2" w:rsidP="00AD6C98">
            <w:pPr>
              <w:ind w:right="584"/>
              <w:jc w:val="right"/>
              <w:rPr>
                <w:lang w:eastAsia="en-AU"/>
              </w:rPr>
            </w:pPr>
            <w:r>
              <w:rPr>
                <w:lang w:eastAsia="en-AU"/>
              </w:rPr>
              <w:t>$605</w:t>
            </w:r>
          </w:p>
        </w:tc>
        <w:tc>
          <w:tcPr>
            <w:tcW w:w="2276" w:type="dxa"/>
          </w:tcPr>
          <w:p w14:paraId="3827FB62" w14:textId="355DC370" w:rsidR="00D66746" w:rsidRDefault="005E2CE2" w:rsidP="00AD6C98">
            <w:pPr>
              <w:ind w:right="584"/>
              <w:jc w:val="right"/>
              <w:rPr>
                <w:lang w:eastAsia="en-AU"/>
              </w:rPr>
            </w:pPr>
            <w:r>
              <w:rPr>
                <w:lang w:eastAsia="en-AU"/>
              </w:rPr>
              <w:t>$527</w:t>
            </w:r>
          </w:p>
        </w:tc>
      </w:tr>
      <w:tr w:rsidR="00D66746" w14:paraId="51812211" w14:textId="77777777" w:rsidTr="00305563">
        <w:trPr>
          <w:trHeight w:val="405"/>
        </w:trPr>
        <w:tc>
          <w:tcPr>
            <w:tcW w:w="2562" w:type="dxa"/>
          </w:tcPr>
          <w:p w14:paraId="6CA5E785" w14:textId="4C644B41" w:rsidR="00D66746" w:rsidRPr="00D66746" w:rsidRDefault="00D66746" w:rsidP="00AD6C98">
            <w:pPr>
              <w:rPr>
                <w:b/>
                <w:lang w:eastAsia="en-AU"/>
              </w:rPr>
            </w:pPr>
            <w:r>
              <w:rPr>
                <w:b/>
                <w:lang w:eastAsia="en-AU"/>
              </w:rPr>
              <w:t>Family</w:t>
            </w:r>
          </w:p>
        </w:tc>
        <w:tc>
          <w:tcPr>
            <w:tcW w:w="1707" w:type="dxa"/>
          </w:tcPr>
          <w:p w14:paraId="33AFCE21" w14:textId="26A224AC" w:rsidR="00D66746" w:rsidRDefault="005E2CE2" w:rsidP="00AD6C98">
            <w:pPr>
              <w:ind w:right="584"/>
              <w:jc w:val="right"/>
              <w:rPr>
                <w:lang w:eastAsia="en-AU"/>
              </w:rPr>
            </w:pPr>
            <w:r>
              <w:rPr>
                <w:lang w:eastAsia="en-AU"/>
              </w:rPr>
              <w:t>$1,820</w:t>
            </w:r>
          </w:p>
        </w:tc>
        <w:tc>
          <w:tcPr>
            <w:tcW w:w="1849" w:type="dxa"/>
          </w:tcPr>
          <w:p w14:paraId="7A83A8B8" w14:textId="2D0B9A33" w:rsidR="00D66746" w:rsidRDefault="005E2CE2" w:rsidP="00AD6C98">
            <w:pPr>
              <w:ind w:right="584"/>
              <w:jc w:val="right"/>
              <w:rPr>
                <w:lang w:eastAsia="en-AU"/>
              </w:rPr>
            </w:pPr>
            <w:r>
              <w:rPr>
                <w:lang w:eastAsia="en-AU"/>
              </w:rPr>
              <w:t>$1,863</w:t>
            </w:r>
          </w:p>
        </w:tc>
        <w:tc>
          <w:tcPr>
            <w:tcW w:w="1992" w:type="dxa"/>
          </w:tcPr>
          <w:p w14:paraId="27EC87CB" w14:textId="288CEF10" w:rsidR="00D66746" w:rsidRDefault="005E2CE2" w:rsidP="00AD6C98">
            <w:pPr>
              <w:ind w:right="584"/>
              <w:jc w:val="right"/>
              <w:rPr>
                <w:lang w:eastAsia="en-AU"/>
              </w:rPr>
            </w:pPr>
            <w:r>
              <w:rPr>
                <w:lang w:eastAsia="en-AU"/>
              </w:rPr>
              <w:t>$1,288</w:t>
            </w:r>
          </w:p>
        </w:tc>
        <w:tc>
          <w:tcPr>
            <w:tcW w:w="2134" w:type="dxa"/>
          </w:tcPr>
          <w:p w14:paraId="38222E6B" w14:textId="0233BBE5" w:rsidR="00D66746" w:rsidRDefault="005E2CE2" w:rsidP="00AD6C98">
            <w:pPr>
              <w:ind w:right="584"/>
              <w:jc w:val="right"/>
              <w:rPr>
                <w:lang w:eastAsia="en-AU"/>
              </w:rPr>
            </w:pPr>
            <w:r>
              <w:rPr>
                <w:lang w:eastAsia="en-AU"/>
              </w:rPr>
              <w:t>$2,968</w:t>
            </w:r>
          </w:p>
        </w:tc>
        <w:tc>
          <w:tcPr>
            <w:tcW w:w="2276" w:type="dxa"/>
          </w:tcPr>
          <w:p w14:paraId="125B9724" w14:textId="5869A9A1" w:rsidR="00D66746" w:rsidRDefault="005E2CE2" w:rsidP="00AD6C98">
            <w:pPr>
              <w:ind w:right="584"/>
              <w:jc w:val="right"/>
              <w:rPr>
                <w:lang w:eastAsia="en-AU"/>
              </w:rPr>
            </w:pPr>
            <w:r>
              <w:rPr>
                <w:lang w:eastAsia="en-AU"/>
              </w:rPr>
              <w:t>$1,551</w:t>
            </w:r>
          </w:p>
        </w:tc>
        <w:tc>
          <w:tcPr>
            <w:tcW w:w="2276" w:type="dxa"/>
          </w:tcPr>
          <w:p w14:paraId="5EC1F281" w14:textId="691F618C" w:rsidR="00D66746" w:rsidRDefault="005E2CE2" w:rsidP="00AD6C98">
            <w:pPr>
              <w:ind w:right="584"/>
              <w:jc w:val="right"/>
              <w:rPr>
                <w:lang w:eastAsia="en-AU"/>
              </w:rPr>
            </w:pPr>
            <w:r>
              <w:rPr>
                <w:lang w:eastAsia="en-AU"/>
              </w:rPr>
              <w:t>$1,369</w:t>
            </w:r>
          </w:p>
        </w:tc>
      </w:tr>
      <w:tr w:rsidR="00D66746" w14:paraId="6BA71998" w14:textId="77777777" w:rsidTr="00D66746">
        <w:trPr>
          <w:trHeight w:val="447"/>
        </w:trPr>
        <w:tc>
          <w:tcPr>
            <w:tcW w:w="2562" w:type="dxa"/>
          </w:tcPr>
          <w:p w14:paraId="6204D2E5" w14:textId="3EA7E49D" w:rsidR="00D66746" w:rsidRPr="00D66746" w:rsidRDefault="00D66746" w:rsidP="00AD6C98">
            <w:pPr>
              <w:rPr>
                <w:b/>
                <w:lang w:eastAsia="en-AU"/>
              </w:rPr>
            </w:pPr>
            <w:r>
              <w:rPr>
                <w:b/>
                <w:lang w:eastAsia="en-AU"/>
              </w:rPr>
              <w:t>Household</w:t>
            </w:r>
          </w:p>
        </w:tc>
        <w:tc>
          <w:tcPr>
            <w:tcW w:w="1707" w:type="dxa"/>
          </w:tcPr>
          <w:p w14:paraId="6E1B8A88" w14:textId="5E4A3CD2" w:rsidR="00D66746" w:rsidRDefault="005E2CE2" w:rsidP="00AD6C98">
            <w:pPr>
              <w:ind w:right="584"/>
              <w:jc w:val="right"/>
              <w:rPr>
                <w:lang w:eastAsia="en-AU"/>
              </w:rPr>
            </w:pPr>
            <w:r>
              <w:rPr>
                <w:lang w:eastAsia="en-AU"/>
              </w:rPr>
              <w:t>$1,554</w:t>
            </w:r>
          </w:p>
        </w:tc>
        <w:tc>
          <w:tcPr>
            <w:tcW w:w="1849" w:type="dxa"/>
          </w:tcPr>
          <w:p w14:paraId="319E8076" w14:textId="31275FA9" w:rsidR="00D66746" w:rsidRDefault="005E2CE2" w:rsidP="00AD6C98">
            <w:pPr>
              <w:ind w:right="584"/>
              <w:jc w:val="right"/>
              <w:rPr>
                <w:lang w:eastAsia="en-AU"/>
              </w:rPr>
            </w:pPr>
            <w:r>
              <w:rPr>
                <w:lang w:eastAsia="en-AU"/>
              </w:rPr>
              <w:t>$1,299</w:t>
            </w:r>
          </w:p>
        </w:tc>
        <w:tc>
          <w:tcPr>
            <w:tcW w:w="1992" w:type="dxa"/>
          </w:tcPr>
          <w:p w14:paraId="28B30EDA" w14:textId="41BC0038" w:rsidR="00D66746" w:rsidRDefault="005E2CE2" w:rsidP="00AD6C98">
            <w:pPr>
              <w:ind w:right="584"/>
              <w:jc w:val="right"/>
              <w:rPr>
                <w:lang w:eastAsia="en-AU"/>
              </w:rPr>
            </w:pPr>
            <w:r>
              <w:rPr>
                <w:lang w:eastAsia="en-AU"/>
              </w:rPr>
              <w:t>$978</w:t>
            </w:r>
          </w:p>
        </w:tc>
        <w:tc>
          <w:tcPr>
            <w:tcW w:w="2134" w:type="dxa"/>
          </w:tcPr>
          <w:p w14:paraId="784D8ED1" w14:textId="15BBFEFC" w:rsidR="00D66746" w:rsidRDefault="005E2CE2" w:rsidP="00AD6C98">
            <w:pPr>
              <w:ind w:right="584"/>
              <w:jc w:val="right"/>
              <w:rPr>
                <w:lang w:eastAsia="en-AU"/>
              </w:rPr>
            </w:pPr>
            <w:r>
              <w:rPr>
                <w:lang w:eastAsia="en-AU"/>
              </w:rPr>
              <w:t>$2,774</w:t>
            </w:r>
          </w:p>
        </w:tc>
        <w:tc>
          <w:tcPr>
            <w:tcW w:w="2276" w:type="dxa"/>
          </w:tcPr>
          <w:p w14:paraId="526CEF05" w14:textId="689D5CDA" w:rsidR="00D66746" w:rsidRDefault="005E2CE2" w:rsidP="00AD6C98">
            <w:pPr>
              <w:ind w:right="584"/>
              <w:jc w:val="right"/>
              <w:rPr>
                <w:lang w:eastAsia="en-AU"/>
              </w:rPr>
            </w:pPr>
            <w:r>
              <w:rPr>
                <w:lang w:eastAsia="en-AU"/>
              </w:rPr>
              <w:t>$1,180</w:t>
            </w:r>
          </w:p>
        </w:tc>
        <w:tc>
          <w:tcPr>
            <w:tcW w:w="2276" w:type="dxa"/>
          </w:tcPr>
          <w:p w14:paraId="381A7FD6" w14:textId="73EE2B19" w:rsidR="00D66746" w:rsidRDefault="005E2CE2" w:rsidP="00AD6C98">
            <w:pPr>
              <w:ind w:right="584"/>
              <w:jc w:val="right"/>
              <w:rPr>
                <w:lang w:eastAsia="en-AU"/>
              </w:rPr>
            </w:pPr>
            <w:r>
              <w:rPr>
                <w:lang w:eastAsia="en-AU"/>
              </w:rPr>
              <w:t>$1,090</w:t>
            </w:r>
          </w:p>
        </w:tc>
      </w:tr>
    </w:tbl>
    <w:p w14:paraId="076D61E4" w14:textId="77777777" w:rsidR="00923208" w:rsidRDefault="00923208"/>
    <w:p w14:paraId="0395427E" w14:textId="0771909B" w:rsidR="00923208" w:rsidRPr="00D66746" w:rsidRDefault="00D66746" w:rsidP="00D66746">
      <w:pPr>
        <w:pStyle w:val="Heading2"/>
        <w:spacing w:before="120" w:after="120"/>
        <w:rPr>
          <w:rFonts w:ascii="Arial" w:hAnsi="Arial" w:cs="Arial"/>
          <w:color w:val="3C3C3C"/>
          <w:sz w:val="22"/>
          <w:szCs w:val="22"/>
          <w:lang w:eastAsia="en-AU"/>
        </w:rPr>
      </w:pPr>
      <w:r w:rsidRPr="00D66746">
        <w:rPr>
          <w:rFonts w:ascii="Arial" w:hAnsi="Arial" w:cs="Arial"/>
          <w:color w:val="3C3C3C"/>
          <w:sz w:val="22"/>
          <w:szCs w:val="22"/>
          <w:lang w:eastAsia="en-AU"/>
        </w:rPr>
        <w:t xml:space="preserve">Table 6: </w:t>
      </w:r>
      <w:r w:rsidRPr="00AF4FA4">
        <w:rPr>
          <w:rFonts w:ascii="Arial" w:hAnsi="Arial" w:cs="Arial"/>
          <w:color w:val="3C3C3C"/>
          <w:sz w:val="22"/>
          <w:szCs w:val="22"/>
          <w:lang w:eastAsia="en-AU"/>
        </w:rPr>
        <w:t>Demographic data</w:t>
      </w:r>
      <w:r>
        <w:rPr>
          <w:rFonts w:ascii="Arial" w:hAnsi="Arial" w:cs="Arial"/>
          <w:color w:val="3C3C3C"/>
          <w:sz w:val="22"/>
          <w:szCs w:val="22"/>
          <w:lang w:eastAsia="en-AU"/>
        </w:rPr>
        <w:t xml:space="preserve"> comparisons submitted by the City of Cockburn - </w:t>
      </w:r>
      <w:r w:rsidR="00923208" w:rsidRPr="00D66746">
        <w:rPr>
          <w:rFonts w:ascii="Arial" w:hAnsi="Arial" w:cs="Arial"/>
          <w:color w:val="3C3C3C"/>
          <w:sz w:val="22"/>
          <w:szCs w:val="22"/>
          <w:lang w:eastAsia="en-AU"/>
        </w:rPr>
        <w:t>Family composition</w:t>
      </w:r>
    </w:p>
    <w:tbl>
      <w:tblPr>
        <w:tblStyle w:val="DLGCTable-Data"/>
        <w:tblW w:w="14712" w:type="dxa"/>
        <w:tblLook w:val="04A0" w:firstRow="1" w:lastRow="0" w:firstColumn="1" w:lastColumn="0" w:noHBand="0" w:noVBand="1"/>
        <w:tblCaption w:val="Table 6: Demographic data comparisons submitted by the City of Cockburn - Family composition"/>
        <w:tblDescription w:val="Table 6: Demographic data comparisons submitted by the City of Cockburn - Family composition"/>
      </w:tblPr>
      <w:tblGrid>
        <w:gridCol w:w="2155"/>
        <w:gridCol w:w="2082"/>
        <w:gridCol w:w="2085"/>
        <w:gridCol w:w="2088"/>
        <w:gridCol w:w="2088"/>
        <w:gridCol w:w="2089"/>
        <w:gridCol w:w="2125"/>
      </w:tblGrid>
      <w:tr w:rsidR="00D66746" w14:paraId="152F4735" w14:textId="77777777" w:rsidTr="00305563">
        <w:trPr>
          <w:cnfStyle w:val="100000000000" w:firstRow="1" w:lastRow="0" w:firstColumn="0" w:lastColumn="0" w:oddVBand="0" w:evenVBand="0" w:oddHBand="0" w:evenHBand="0" w:firstRowFirstColumn="0" w:firstRowLastColumn="0" w:lastRowFirstColumn="0" w:lastRowLastColumn="0"/>
          <w:trHeight w:val="1290"/>
        </w:trPr>
        <w:tc>
          <w:tcPr>
            <w:tcW w:w="2155" w:type="dxa"/>
          </w:tcPr>
          <w:p w14:paraId="6800BB1D" w14:textId="77777777" w:rsidR="00D66746" w:rsidRDefault="00D66746" w:rsidP="00305563">
            <w:pPr>
              <w:rPr>
                <w:lang w:eastAsia="en-AU"/>
              </w:rPr>
            </w:pPr>
            <w:r>
              <w:rPr>
                <w:lang w:eastAsia="en-AU"/>
              </w:rPr>
              <w:t>Community of Interest</w:t>
            </w:r>
          </w:p>
        </w:tc>
        <w:tc>
          <w:tcPr>
            <w:tcW w:w="2082" w:type="dxa"/>
          </w:tcPr>
          <w:p w14:paraId="7F174722" w14:textId="77777777" w:rsidR="00D66746" w:rsidRDefault="00D66746" w:rsidP="00305563">
            <w:pPr>
              <w:rPr>
                <w:lang w:eastAsia="en-AU"/>
              </w:rPr>
            </w:pPr>
            <w:r>
              <w:rPr>
                <w:lang w:eastAsia="en-AU"/>
              </w:rPr>
              <w:t>City of Cockburn</w:t>
            </w:r>
          </w:p>
        </w:tc>
        <w:tc>
          <w:tcPr>
            <w:tcW w:w="2085" w:type="dxa"/>
          </w:tcPr>
          <w:p w14:paraId="3B10F05E" w14:textId="77777777" w:rsidR="00D66746" w:rsidRDefault="00D66746" w:rsidP="00305563">
            <w:pPr>
              <w:rPr>
                <w:lang w:eastAsia="en-AU"/>
              </w:rPr>
            </w:pPr>
            <w:r>
              <w:rPr>
                <w:lang w:eastAsia="en-AU"/>
              </w:rPr>
              <w:t>City of Fremantle</w:t>
            </w:r>
          </w:p>
        </w:tc>
        <w:tc>
          <w:tcPr>
            <w:tcW w:w="2088" w:type="dxa"/>
          </w:tcPr>
          <w:p w14:paraId="13E21A4C" w14:textId="77777777" w:rsidR="00D66746" w:rsidRDefault="00D66746" w:rsidP="00305563">
            <w:pPr>
              <w:rPr>
                <w:lang w:eastAsia="en-AU"/>
              </w:rPr>
            </w:pPr>
            <w:r>
              <w:rPr>
                <w:lang w:eastAsia="en-AU"/>
              </w:rPr>
              <w:t>Hamilton Hill and Surrounds</w:t>
            </w:r>
          </w:p>
        </w:tc>
        <w:tc>
          <w:tcPr>
            <w:tcW w:w="2088" w:type="dxa"/>
          </w:tcPr>
          <w:p w14:paraId="64178869" w14:textId="77777777" w:rsidR="00D66746" w:rsidRDefault="00D66746" w:rsidP="00305563">
            <w:pPr>
              <w:rPr>
                <w:lang w:eastAsia="en-AU"/>
              </w:rPr>
            </w:pPr>
            <w:r>
              <w:rPr>
                <w:lang w:eastAsia="en-AU"/>
              </w:rPr>
              <w:t>North Coogee and Surrounds</w:t>
            </w:r>
          </w:p>
        </w:tc>
        <w:tc>
          <w:tcPr>
            <w:tcW w:w="2089" w:type="dxa"/>
          </w:tcPr>
          <w:p w14:paraId="75D903D3" w14:textId="77777777" w:rsidR="00D66746" w:rsidRDefault="00D66746" w:rsidP="00305563">
            <w:pPr>
              <w:rPr>
                <w:lang w:eastAsia="en-AU"/>
              </w:rPr>
            </w:pPr>
            <w:r>
              <w:rPr>
                <w:lang w:eastAsia="en-AU"/>
              </w:rPr>
              <w:t>Coolbellup - Northlake and Surrounds</w:t>
            </w:r>
          </w:p>
        </w:tc>
        <w:tc>
          <w:tcPr>
            <w:tcW w:w="2125" w:type="dxa"/>
          </w:tcPr>
          <w:p w14:paraId="2174B422" w14:textId="77777777" w:rsidR="00D66746" w:rsidRDefault="00D66746" w:rsidP="00305563">
            <w:pPr>
              <w:rPr>
                <w:lang w:eastAsia="en-AU"/>
              </w:rPr>
            </w:pPr>
            <w:r>
              <w:rPr>
                <w:lang w:eastAsia="en-AU"/>
              </w:rPr>
              <w:t>Spearwood and Surrounds</w:t>
            </w:r>
          </w:p>
        </w:tc>
      </w:tr>
      <w:tr w:rsidR="00D66746" w14:paraId="124B19E1" w14:textId="77777777" w:rsidTr="00305563">
        <w:trPr>
          <w:trHeight w:val="459"/>
        </w:trPr>
        <w:tc>
          <w:tcPr>
            <w:tcW w:w="2155" w:type="dxa"/>
          </w:tcPr>
          <w:p w14:paraId="51CB8156" w14:textId="12F845DC" w:rsidR="00D66746" w:rsidRPr="00BA4E52" w:rsidRDefault="005E2CE2" w:rsidP="00305563">
            <w:pPr>
              <w:rPr>
                <w:b/>
                <w:lang w:eastAsia="en-AU"/>
              </w:rPr>
            </w:pPr>
            <w:r w:rsidRPr="00BA4E52">
              <w:rPr>
                <w:b/>
                <w:lang w:eastAsia="en-AU"/>
              </w:rPr>
              <w:t>Couple family without children</w:t>
            </w:r>
          </w:p>
        </w:tc>
        <w:tc>
          <w:tcPr>
            <w:tcW w:w="2082" w:type="dxa"/>
          </w:tcPr>
          <w:p w14:paraId="072DAC38" w14:textId="74DC87D1" w:rsidR="00D66746" w:rsidRDefault="005E2CE2" w:rsidP="00BA4E52">
            <w:pPr>
              <w:ind w:right="585"/>
              <w:jc w:val="right"/>
              <w:rPr>
                <w:lang w:eastAsia="en-AU"/>
              </w:rPr>
            </w:pPr>
            <w:r>
              <w:rPr>
                <w:lang w:eastAsia="en-AU"/>
              </w:rPr>
              <w:t>35.0%</w:t>
            </w:r>
          </w:p>
        </w:tc>
        <w:tc>
          <w:tcPr>
            <w:tcW w:w="2085" w:type="dxa"/>
          </w:tcPr>
          <w:p w14:paraId="7E348A00" w14:textId="2B15092B" w:rsidR="00D66746" w:rsidRDefault="005E2CE2" w:rsidP="00BA4E52">
            <w:pPr>
              <w:ind w:right="585"/>
              <w:jc w:val="right"/>
              <w:rPr>
                <w:lang w:eastAsia="en-AU"/>
              </w:rPr>
            </w:pPr>
            <w:r>
              <w:rPr>
                <w:lang w:eastAsia="en-AU"/>
              </w:rPr>
              <w:t>44.1%</w:t>
            </w:r>
          </w:p>
        </w:tc>
        <w:tc>
          <w:tcPr>
            <w:tcW w:w="2088" w:type="dxa"/>
          </w:tcPr>
          <w:p w14:paraId="409F21E7" w14:textId="4F40342C" w:rsidR="00D66746" w:rsidRDefault="005E2CE2" w:rsidP="00BA4E52">
            <w:pPr>
              <w:ind w:right="585"/>
              <w:jc w:val="right"/>
              <w:rPr>
                <w:lang w:eastAsia="en-AU"/>
              </w:rPr>
            </w:pPr>
            <w:r>
              <w:rPr>
                <w:lang w:eastAsia="en-AU"/>
              </w:rPr>
              <w:t>39.2%</w:t>
            </w:r>
          </w:p>
        </w:tc>
        <w:tc>
          <w:tcPr>
            <w:tcW w:w="2088" w:type="dxa"/>
          </w:tcPr>
          <w:p w14:paraId="33E47728" w14:textId="0DB6C485" w:rsidR="00D66746" w:rsidRDefault="005E2CE2" w:rsidP="00BA4E52">
            <w:pPr>
              <w:ind w:right="585"/>
              <w:jc w:val="right"/>
              <w:rPr>
                <w:lang w:eastAsia="en-AU"/>
              </w:rPr>
            </w:pPr>
            <w:r>
              <w:rPr>
                <w:lang w:eastAsia="en-AU"/>
              </w:rPr>
              <w:t>38.7%</w:t>
            </w:r>
          </w:p>
        </w:tc>
        <w:tc>
          <w:tcPr>
            <w:tcW w:w="2089" w:type="dxa"/>
          </w:tcPr>
          <w:p w14:paraId="5EBC0402" w14:textId="4C6F5CFD" w:rsidR="00D66746" w:rsidRDefault="005E2CE2" w:rsidP="00BA4E52">
            <w:pPr>
              <w:ind w:right="585"/>
              <w:jc w:val="right"/>
              <w:rPr>
                <w:lang w:eastAsia="en-AU"/>
              </w:rPr>
            </w:pPr>
            <w:r>
              <w:rPr>
                <w:lang w:eastAsia="en-AU"/>
              </w:rPr>
              <w:t>38.0%</w:t>
            </w:r>
          </w:p>
        </w:tc>
        <w:tc>
          <w:tcPr>
            <w:tcW w:w="2125" w:type="dxa"/>
          </w:tcPr>
          <w:p w14:paraId="6DF2AFB1" w14:textId="679BA724" w:rsidR="00D66746" w:rsidRDefault="005E2CE2" w:rsidP="00BA4E52">
            <w:pPr>
              <w:ind w:right="585"/>
              <w:jc w:val="right"/>
              <w:rPr>
                <w:lang w:eastAsia="en-AU"/>
              </w:rPr>
            </w:pPr>
            <w:r>
              <w:rPr>
                <w:lang w:eastAsia="en-AU"/>
              </w:rPr>
              <w:t>40.2%</w:t>
            </w:r>
          </w:p>
        </w:tc>
      </w:tr>
      <w:tr w:rsidR="00D66746" w14:paraId="31BD6D61" w14:textId="77777777" w:rsidTr="00305563">
        <w:trPr>
          <w:trHeight w:val="474"/>
        </w:trPr>
        <w:tc>
          <w:tcPr>
            <w:tcW w:w="2155" w:type="dxa"/>
          </w:tcPr>
          <w:p w14:paraId="662C9AE3" w14:textId="599CD26D" w:rsidR="00D66746" w:rsidRPr="00BA4E52" w:rsidRDefault="005E2CE2" w:rsidP="00305563">
            <w:pPr>
              <w:rPr>
                <w:b/>
                <w:lang w:eastAsia="en-AU"/>
              </w:rPr>
            </w:pPr>
            <w:r w:rsidRPr="00BA4E52">
              <w:rPr>
                <w:b/>
                <w:lang w:eastAsia="en-AU"/>
              </w:rPr>
              <w:t>Couple family with children</w:t>
            </w:r>
          </w:p>
        </w:tc>
        <w:tc>
          <w:tcPr>
            <w:tcW w:w="2082" w:type="dxa"/>
          </w:tcPr>
          <w:p w14:paraId="583EE19C" w14:textId="251F7C0B" w:rsidR="00D66746" w:rsidRDefault="005E2CE2" w:rsidP="00BA4E52">
            <w:pPr>
              <w:ind w:right="585"/>
              <w:jc w:val="right"/>
              <w:rPr>
                <w:lang w:eastAsia="en-AU"/>
              </w:rPr>
            </w:pPr>
            <w:r w:rsidRPr="00BA4E52">
              <w:rPr>
                <w:color w:val="007DBA"/>
                <w:lang w:eastAsia="en-AU"/>
              </w:rPr>
              <w:t>48.3%</w:t>
            </w:r>
          </w:p>
        </w:tc>
        <w:tc>
          <w:tcPr>
            <w:tcW w:w="2085" w:type="dxa"/>
          </w:tcPr>
          <w:p w14:paraId="7F621421" w14:textId="610D8CDD" w:rsidR="00D66746" w:rsidRDefault="005E2CE2" w:rsidP="00BA4E52">
            <w:pPr>
              <w:ind w:right="585"/>
              <w:jc w:val="right"/>
              <w:rPr>
                <w:lang w:eastAsia="en-AU"/>
              </w:rPr>
            </w:pPr>
            <w:r>
              <w:rPr>
                <w:lang w:eastAsia="en-AU"/>
              </w:rPr>
              <w:t>36.6%</w:t>
            </w:r>
          </w:p>
        </w:tc>
        <w:tc>
          <w:tcPr>
            <w:tcW w:w="2088" w:type="dxa"/>
          </w:tcPr>
          <w:p w14:paraId="70AB3CDB" w14:textId="6D1E5752" w:rsidR="00D66746" w:rsidRDefault="005E2CE2" w:rsidP="00BA4E52">
            <w:pPr>
              <w:ind w:right="585"/>
              <w:jc w:val="right"/>
              <w:rPr>
                <w:lang w:eastAsia="en-AU"/>
              </w:rPr>
            </w:pPr>
            <w:r>
              <w:rPr>
                <w:lang w:eastAsia="en-AU"/>
              </w:rPr>
              <w:t>35.3%</w:t>
            </w:r>
          </w:p>
        </w:tc>
        <w:tc>
          <w:tcPr>
            <w:tcW w:w="2088" w:type="dxa"/>
          </w:tcPr>
          <w:p w14:paraId="744A9BF6" w14:textId="379DEC1F" w:rsidR="00D66746" w:rsidRDefault="005E2CE2" w:rsidP="00BA4E52">
            <w:pPr>
              <w:ind w:right="585"/>
              <w:jc w:val="right"/>
              <w:rPr>
                <w:lang w:eastAsia="en-AU"/>
              </w:rPr>
            </w:pPr>
            <w:r w:rsidRPr="00BA4E52">
              <w:rPr>
                <w:color w:val="007DBA"/>
                <w:lang w:eastAsia="en-AU"/>
              </w:rPr>
              <w:t>54.6%</w:t>
            </w:r>
          </w:p>
        </w:tc>
        <w:tc>
          <w:tcPr>
            <w:tcW w:w="2089" w:type="dxa"/>
          </w:tcPr>
          <w:p w14:paraId="6D4E16B0" w14:textId="674F3A63" w:rsidR="00D66746" w:rsidRDefault="005E2CE2" w:rsidP="00BA4E52">
            <w:pPr>
              <w:ind w:right="585"/>
              <w:jc w:val="right"/>
              <w:rPr>
                <w:lang w:eastAsia="en-AU"/>
              </w:rPr>
            </w:pPr>
            <w:r>
              <w:rPr>
                <w:lang w:eastAsia="en-AU"/>
              </w:rPr>
              <w:t>40.5%</w:t>
            </w:r>
          </w:p>
        </w:tc>
        <w:tc>
          <w:tcPr>
            <w:tcW w:w="2125" w:type="dxa"/>
          </w:tcPr>
          <w:p w14:paraId="67C9548C" w14:textId="596800FE" w:rsidR="00D66746" w:rsidRDefault="005E2CE2" w:rsidP="00BA4E52">
            <w:pPr>
              <w:ind w:right="585"/>
              <w:jc w:val="right"/>
              <w:rPr>
                <w:lang w:eastAsia="en-AU"/>
              </w:rPr>
            </w:pPr>
            <w:r>
              <w:rPr>
                <w:lang w:eastAsia="en-AU"/>
              </w:rPr>
              <w:t>40.9%</w:t>
            </w:r>
          </w:p>
        </w:tc>
      </w:tr>
      <w:tr w:rsidR="00D66746" w14:paraId="40595533" w14:textId="77777777" w:rsidTr="00305563">
        <w:trPr>
          <w:trHeight w:val="459"/>
        </w:trPr>
        <w:tc>
          <w:tcPr>
            <w:tcW w:w="2155" w:type="dxa"/>
          </w:tcPr>
          <w:p w14:paraId="4B19F901" w14:textId="704180B4" w:rsidR="00D66746" w:rsidRPr="00BA4E52" w:rsidRDefault="005E2CE2" w:rsidP="00305563">
            <w:pPr>
              <w:rPr>
                <w:b/>
                <w:lang w:eastAsia="en-AU"/>
              </w:rPr>
            </w:pPr>
            <w:r w:rsidRPr="00BA4E52">
              <w:rPr>
                <w:b/>
                <w:lang w:eastAsia="en-AU"/>
              </w:rPr>
              <w:t>One parent family</w:t>
            </w:r>
          </w:p>
        </w:tc>
        <w:tc>
          <w:tcPr>
            <w:tcW w:w="2082" w:type="dxa"/>
          </w:tcPr>
          <w:p w14:paraId="3E72823E" w14:textId="43E67668" w:rsidR="00D66746" w:rsidRDefault="005E2CE2" w:rsidP="00BA4E52">
            <w:pPr>
              <w:ind w:right="585"/>
              <w:jc w:val="right"/>
              <w:rPr>
                <w:lang w:eastAsia="en-AU"/>
              </w:rPr>
            </w:pPr>
            <w:r>
              <w:rPr>
                <w:lang w:eastAsia="en-AU"/>
              </w:rPr>
              <w:t>14.9%</w:t>
            </w:r>
          </w:p>
        </w:tc>
        <w:tc>
          <w:tcPr>
            <w:tcW w:w="2085" w:type="dxa"/>
          </w:tcPr>
          <w:p w14:paraId="49FB470F" w14:textId="5FE1D6BF" w:rsidR="00D66746" w:rsidRDefault="005E2CE2" w:rsidP="00BA4E52">
            <w:pPr>
              <w:ind w:right="585"/>
              <w:jc w:val="right"/>
              <w:rPr>
                <w:lang w:eastAsia="en-AU"/>
              </w:rPr>
            </w:pPr>
            <w:r>
              <w:rPr>
                <w:lang w:eastAsia="en-AU"/>
              </w:rPr>
              <w:t>17.3%</w:t>
            </w:r>
          </w:p>
        </w:tc>
        <w:tc>
          <w:tcPr>
            <w:tcW w:w="2088" w:type="dxa"/>
          </w:tcPr>
          <w:p w14:paraId="47E1EFAD" w14:textId="4008CEBD" w:rsidR="00D66746" w:rsidRDefault="005E2CE2" w:rsidP="00BA4E52">
            <w:pPr>
              <w:ind w:right="585"/>
              <w:jc w:val="right"/>
              <w:rPr>
                <w:lang w:eastAsia="en-AU"/>
              </w:rPr>
            </w:pPr>
            <w:r>
              <w:rPr>
                <w:lang w:eastAsia="en-AU"/>
              </w:rPr>
              <w:t>23.2%</w:t>
            </w:r>
          </w:p>
        </w:tc>
        <w:tc>
          <w:tcPr>
            <w:tcW w:w="2088" w:type="dxa"/>
          </w:tcPr>
          <w:p w14:paraId="41B4A8E6" w14:textId="407837E1" w:rsidR="00D66746" w:rsidRDefault="005E2CE2" w:rsidP="00BA4E52">
            <w:pPr>
              <w:ind w:right="585"/>
              <w:jc w:val="right"/>
              <w:rPr>
                <w:lang w:eastAsia="en-AU"/>
              </w:rPr>
            </w:pPr>
            <w:r>
              <w:rPr>
                <w:lang w:eastAsia="en-AU"/>
              </w:rPr>
              <w:t>6.7%</w:t>
            </w:r>
          </w:p>
        </w:tc>
        <w:tc>
          <w:tcPr>
            <w:tcW w:w="2089" w:type="dxa"/>
          </w:tcPr>
          <w:p w14:paraId="4AC04C5B" w14:textId="657FD80E" w:rsidR="00D66746" w:rsidRDefault="005E2CE2" w:rsidP="00BA4E52">
            <w:pPr>
              <w:ind w:right="585"/>
              <w:jc w:val="right"/>
              <w:rPr>
                <w:lang w:eastAsia="en-AU"/>
              </w:rPr>
            </w:pPr>
            <w:r>
              <w:rPr>
                <w:lang w:eastAsia="en-AU"/>
              </w:rPr>
              <w:t>18.6%</w:t>
            </w:r>
          </w:p>
        </w:tc>
        <w:tc>
          <w:tcPr>
            <w:tcW w:w="2125" w:type="dxa"/>
          </w:tcPr>
          <w:p w14:paraId="4E3E1FDE" w14:textId="05FB0637" w:rsidR="00D66746" w:rsidRDefault="005E2CE2" w:rsidP="00BA4E52">
            <w:pPr>
              <w:ind w:right="585"/>
              <w:jc w:val="right"/>
              <w:rPr>
                <w:lang w:eastAsia="en-AU"/>
              </w:rPr>
            </w:pPr>
            <w:r>
              <w:rPr>
                <w:lang w:eastAsia="en-AU"/>
              </w:rPr>
              <w:t>17.5%</w:t>
            </w:r>
          </w:p>
        </w:tc>
      </w:tr>
      <w:tr w:rsidR="00D66746" w14:paraId="3C745532" w14:textId="77777777" w:rsidTr="00305563">
        <w:trPr>
          <w:trHeight w:val="459"/>
        </w:trPr>
        <w:tc>
          <w:tcPr>
            <w:tcW w:w="2155" w:type="dxa"/>
          </w:tcPr>
          <w:p w14:paraId="3E265F4B" w14:textId="1BF362D1" w:rsidR="00D66746" w:rsidRPr="00BA4E52" w:rsidRDefault="005E2CE2" w:rsidP="00305563">
            <w:pPr>
              <w:rPr>
                <w:b/>
                <w:lang w:eastAsia="en-AU"/>
              </w:rPr>
            </w:pPr>
            <w:r w:rsidRPr="00BA4E52">
              <w:rPr>
                <w:b/>
                <w:lang w:eastAsia="en-AU"/>
              </w:rPr>
              <w:t>Other family</w:t>
            </w:r>
          </w:p>
        </w:tc>
        <w:tc>
          <w:tcPr>
            <w:tcW w:w="2082" w:type="dxa"/>
          </w:tcPr>
          <w:p w14:paraId="61228AF3" w14:textId="7B594766" w:rsidR="00D66746" w:rsidRDefault="005E2CE2" w:rsidP="00BA4E52">
            <w:pPr>
              <w:ind w:right="585"/>
              <w:jc w:val="right"/>
              <w:rPr>
                <w:lang w:eastAsia="en-AU"/>
              </w:rPr>
            </w:pPr>
            <w:r>
              <w:rPr>
                <w:lang w:eastAsia="en-AU"/>
              </w:rPr>
              <w:t>1.8%</w:t>
            </w:r>
          </w:p>
        </w:tc>
        <w:tc>
          <w:tcPr>
            <w:tcW w:w="2085" w:type="dxa"/>
          </w:tcPr>
          <w:p w14:paraId="053969CB" w14:textId="75F83CC4" w:rsidR="00D66746" w:rsidRDefault="005E2CE2" w:rsidP="00BA4E52">
            <w:pPr>
              <w:ind w:right="585"/>
              <w:jc w:val="right"/>
              <w:rPr>
                <w:lang w:eastAsia="en-AU"/>
              </w:rPr>
            </w:pPr>
            <w:r>
              <w:rPr>
                <w:lang w:eastAsia="en-AU"/>
              </w:rPr>
              <w:t>1.9%</w:t>
            </w:r>
          </w:p>
        </w:tc>
        <w:tc>
          <w:tcPr>
            <w:tcW w:w="2088" w:type="dxa"/>
          </w:tcPr>
          <w:p w14:paraId="069C383D" w14:textId="2CEFFC82" w:rsidR="00D66746" w:rsidRDefault="005E2CE2" w:rsidP="00BA4E52">
            <w:pPr>
              <w:ind w:right="585"/>
              <w:jc w:val="right"/>
              <w:rPr>
                <w:lang w:eastAsia="en-AU"/>
              </w:rPr>
            </w:pPr>
            <w:r>
              <w:rPr>
                <w:lang w:eastAsia="en-AU"/>
              </w:rPr>
              <w:t>2.2%</w:t>
            </w:r>
          </w:p>
        </w:tc>
        <w:tc>
          <w:tcPr>
            <w:tcW w:w="2088" w:type="dxa"/>
          </w:tcPr>
          <w:p w14:paraId="32262512" w14:textId="5F048BAD" w:rsidR="00D66746" w:rsidRDefault="005E2CE2" w:rsidP="00BA4E52">
            <w:pPr>
              <w:ind w:right="585"/>
              <w:jc w:val="right"/>
              <w:rPr>
                <w:lang w:eastAsia="en-AU"/>
              </w:rPr>
            </w:pPr>
            <w:r>
              <w:rPr>
                <w:lang w:eastAsia="en-AU"/>
              </w:rPr>
              <w:t>0.0%</w:t>
            </w:r>
          </w:p>
        </w:tc>
        <w:tc>
          <w:tcPr>
            <w:tcW w:w="2089" w:type="dxa"/>
          </w:tcPr>
          <w:p w14:paraId="7C69041E" w14:textId="74908718" w:rsidR="00D66746" w:rsidRDefault="005E2CE2" w:rsidP="00BA4E52">
            <w:pPr>
              <w:ind w:right="585"/>
              <w:jc w:val="right"/>
              <w:rPr>
                <w:lang w:eastAsia="en-AU"/>
              </w:rPr>
            </w:pPr>
            <w:r>
              <w:rPr>
                <w:lang w:eastAsia="en-AU"/>
              </w:rPr>
              <w:t>2.9%</w:t>
            </w:r>
          </w:p>
        </w:tc>
        <w:tc>
          <w:tcPr>
            <w:tcW w:w="2125" w:type="dxa"/>
          </w:tcPr>
          <w:p w14:paraId="63CFF845" w14:textId="0A2A1BB7" w:rsidR="00D66746" w:rsidRDefault="005E2CE2" w:rsidP="00BA4E52">
            <w:pPr>
              <w:ind w:right="585"/>
              <w:jc w:val="right"/>
              <w:rPr>
                <w:lang w:eastAsia="en-AU"/>
              </w:rPr>
            </w:pPr>
            <w:r>
              <w:rPr>
                <w:lang w:eastAsia="en-AU"/>
              </w:rPr>
              <w:t>1.5%</w:t>
            </w:r>
          </w:p>
        </w:tc>
      </w:tr>
    </w:tbl>
    <w:p w14:paraId="7FE54422" w14:textId="3CB99A20" w:rsidR="00772A34" w:rsidRDefault="00772A34" w:rsidP="00772A34">
      <w:r>
        <w:rPr>
          <w:noProof/>
          <w:lang w:val="en-US"/>
        </w:rPr>
        <mc:AlternateContent>
          <mc:Choice Requires="wpc">
            <w:drawing>
              <wp:anchor distT="0" distB="0" distL="114300" distR="114300" simplePos="0" relativeHeight="251667456" behindDoc="0" locked="0" layoutInCell="1" allowOverlap="1" wp14:anchorId="625B524F" wp14:editId="375A98F7">
                <wp:simplePos x="0" y="0"/>
                <wp:positionH relativeFrom="page">
                  <wp:align>left</wp:align>
                </wp:positionH>
                <wp:positionV relativeFrom="paragraph">
                  <wp:posOffset>8890</wp:posOffset>
                </wp:positionV>
                <wp:extent cx="36000" cy="104775"/>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8BA83FC" id="Canvas 6" o:spid="_x0000_s1026" editas="canvas" style="position:absolute;margin-left:0;margin-top:.7pt;width:2.85pt;height:8.25pt;z-index:251667456;mso-position-horizontal:left;mso-position-horizontal-relative:page" coordsize="3556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104775;visibility:visible;mso-wrap-style:square">
                  <v:fill o:detectmouseclick="t"/>
                  <v:path o:connecttype="none"/>
                </v:shape>
                <w10:wrap anchorx="page"/>
              </v:group>
            </w:pict>
          </mc:Fallback>
        </mc:AlternateContent>
      </w:r>
    </w:p>
    <w:p w14:paraId="25BF3AF9" w14:textId="77777777" w:rsidR="006B3EAD" w:rsidRDefault="006B3EAD" w:rsidP="00B25E72">
      <w:pPr>
        <w:spacing w:before="120" w:after="120"/>
        <w:sectPr w:rsidR="006B3EAD" w:rsidSect="00AF4FA4">
          <w:pgSz w:w="16838" w:h="11906" w:orient="landscape" w:code="9"/>
          <w:pgMar w:top="1134" w:right="1134" w:bottom="1134" w:left="1134" w:header="720" w:footer="720" w:gutter="0"/>
          <w:cols w:space="720"/>
          <w:docGrid w:linePitch="326"/>
        </w:sectPr>
      </w:pPr>
    </w:p>
    <w:p w14:paraId="27169706" w14:textId="051F0424" w:rsidR="00772A34" w:rsidRPr="00B25E72" w:rsidRDefault="00772A34" w:rsidP="008E4C4A">
      <w:pPr>
        <w:pStyle w:val="BodyText"/>
      </w:pPr>
      <w:r w:rsidRPr="00B25E72">
        <w:lastRenderedPageBreak/>
        <w:t>Cockburn advised the Board that they believe</w:t>
      </w:r>
      <w:r w:rsidR="0056604F" w:rsidRPr="00B25E72">
        <w:t xml:space="preserve"> </w:t>
      </w:r>
      <w:r w:rsidRPr="00B25E72">
        <w:t xml:space="preserve">this information demonstrates that the Fremantle area has distinct differences in demographics to Cockburn, but that the Hamilton Hill demographic is more similar to Spearwood, Coolbellup, North Lake and surrounds than to Fremantle. </w:t>
      </w:r>
    </w:p>
    <w:p w14:paraId="59EBD9B4" w14:textId="09F72F2F" w:rsidR="00772A34" w:rsidRPr="00B25E72" w:rsidRDefault="00B34D3D" w:rsidP="008E4C4A">
      <w:pPr>
        <w:pStyle w:val="BodyText"/>
      </w:pPr>
      <w:r>
        <w:t>Cockburn also</w:t>
      </w:r>
      <w:r w:rsidR="00772A34" w:rsidRPr="00B25E72">
        <w:t xml:space="preserve"> note</w:t>
      </w:r>
      <w:r>
        <w:t>d</w:t>
      </w:r>
      <w:r w:rsidR="00772A34" w:rsidRPr="00B25E72">
        <w:t xml:space="preserve"> that North Coogee has a demographic that bears no relationship </w:t>
      </w:r>
      <w:r>
        <w:br w:type="textWrapping" w:clear="all"/>
      </w:r>
      <w:r w:rsidR="00772A34" w:rsidRPr="00B25E72">
        <w:t xml:space="preserve">to Fremantle; the key ‘family composition’ characteristics are more closely aligned </w:t>
      </w:r>
      <w:r>
        <w:br w:type="textWrapping" w:clear="all"/>
      </w:r>
      <w:r w:rsidR="00772A34" w:rsidRPr="00B25E72">
        <w:t>to Cockburn.</w:t>
      </w:r>
    </w:p>
    <w:p w14:paraId="480BAA07" w14:textId="29AAFF51" w:rsidR="00772A34" w:rsidRPr="00B25E72" w:rsidRDefault="00772A34" w:rsidP="008E4C4A">
      <w:pPr>
        <w:pStyle w:val="BodyText"/>
      </w:pPr>
      <w:r w:rsidRPr="00B25E72">
        <w:t>2014 A</w:t>
      </w:r>
      <w:r w:rsidR="00B96860">
        <w:t xml:space="preserve">ustralian </w:t>
      </w:r>
      <w:r w:rsidRPr="00B25E72">
        <w:t>B</w:t>
      </w:r>
      <w:r w:rsidR="00B96860">
        <w:t xml:space="preserve">ureau of </w:t>
      </w:r>
      <w:r w:rsidRPr="00B25E72">
        <w:t>S</w:t>
      </w:r>
      <w:r w:rsidR="00B96860">
        <w:t>tatistics</w:t>
      </w:r>
      <w:r w:rsidRPr="00B25E72">
        <w:t xml:space="preserve"> data indicates that of the 106,540 population in Cockburn, 11,423 (or 10.8</w:t>
      </w:r>
      <w:r w:rsidR="00B96860">
        <w:t xml:space="preserve"> per cent</w:t>
      </w:r>
      <w:r w:rsidRPr="00B25E72">
        <w:t>) are aged 65 or over</w:t>
      </w:r>
      <w:r w:rsidR="0053193C">
        <w:t>.</w:t>
      </w:r>
      <w:r w:rsidR="001705A7">
        <w:t xml:space="preserve"> </w:t>
      </w:r>
      <w:r w:rsidR="0053193C">
        <w:t>In</w:t>
      </w:r>
      <w:r w:rsidRPr="00B25E72">
        <w:t xml:space="preserve"> Fremantle,</w:t>
      </w:r>
      <w:r w:rsidR="0053193C">
        <w:t xml:space="preserve"> </w:t>
      </w:r>
      <w:r w:rsidR="00B96860">
        <w:t>there is a population</w:t>
      </w:r>
      <w:r w:rsidRPr="00B25E72">
        <w:t xml:space="preserve"> </w:t>
      </w:r>
      <w:r w:rsidR="00410373">
        <w:t xml:space="preserve">of </w:t>
      </w:r>
      <w:r w:rsidRPr="00B25E72">
        <w:t>30,883</w:t>
      </w:r>
      <w:r w:rsidR="00B96860">
        <w:t xml:space="preserve"> where</w:t>
      </w:r>
      <w:r w:rsidRPr="00B25E72">
        <w:t xml:space="preserve"> 5,122 (or 16.5</w:t>
      </w:r>
      <w:r w:rsidR="00B96860">
        <w:t xml:space="preserve"> per cent</w:t>
      </w:r>
      <w:r w:rsidRPr="00B25E72">
        <w:t xml:space="preserve">) are aged over 65. Submissions made to the Board and comments at the public hearing noted the good level of services and amenities provided by Cockburn to people in </w:t>
      </w:r>
      <w:r w:rsidR="00B96860">
        <w:t>the over 65</w:t>
      </w:r>
      <w:r w:rsidRPr="00B25E72">
        <w:t xml:space="preserve"> age bracket.  </w:t>
      </w:r>
    </w:p>
    <w:p w14:paraId="0286AE01" w14:textId="2E9AFB0C" w:rsidR="00772A34" w:rsidRPr="00BD34E2" w:rsidRDefault="00772A34" w:rsidP="00382F7F">
      <w:pPr>
        <w:pStyle w:val="Heading3"/>
      </w:pPr>
      <w:bookmarkStart w:id="53" w:name="_Toc471983127"/>
      <w:bookmarkStart w:id="54" w:name="_Toc471983319"/>
      <w:r w:rsidRPr="00BD34E2">
        <w:t>Population</w:t>
      </w:r>
      <w:bookmarkEnd w:id="53"/>
      <w:bookmarkEnd w:id="54"/>
      <w:r w:rsidRPr="00BD34E2">
        <w:t xml:space="preserve"> </w:t>
      </w:r>
    </w:p>
    <w:p w14:paraId="03CE1F94" w14:textId="564B610F" w:rsidR="00772A34" w:rsidRPr="00BD34E2" w:rsidRDefault="007F774A" w:rsidP="008E4C4A">
      <w:pPr>
        <w:pStyle w:val="BodyText"/>
      </w:pPr>
      <w:r>
        <w:t>The proposal would</w:t>
      </w:r>
      <w:r w:rsidR="00772A34" w:rsidRPr="00BD34E2">
        <w:t xml:space="preserve"> see the City of Cockburn</w:t>
      </w:r>
      <w:r w:rsidR="00772A34" w:rsidRPr="00BD34E2" w:rsidDel="00AE46C0">
        <w:t xml:space="preserve"> </w:t>
      </w:r>
      <w:r w:rsidR="00772A34" w:rsidRPr="00BD34E2">
        <w:t xml:space="preserve">and </w:t>
      </w:r>
      <w:r w:rsidR="00B96860">
        <w:t xml:space="preserve">the </w:t>
      </w:r>
      <w:r w:rsidR="00772A34" w:rsidRPr="00BD34E2">
        <w:t>City of Fremantle</w:t>
      </w:r>
      <w:r w:rsidR="00772A34" w:rsidRPr="00BD34E2" w:rsidDel="00AE46C0">
        <w:t xml:space="preserve"> </w:t>
      </w:r>
      <w:r w:rsidR="00772A34" w:rsidRPr="00BD34E2">
        <w:t>continue as local government entities, with Cockburn</w:t>
      </w:r>
      <w:r w:rsidR="00B96860">
        <w:t>’s</w:t>
      </w:r>
      <w:r w:rsidR="00772A34" w:rsidRPr="00BD34E2" w:rsidDel="00AE46C0">
        <w:t xml:space="preserve"> </w:t>
      </w:r>
      <w:r w:rsidR="00772A34" w:rsidRPr="00BD34E2">
        <w:t>population being reduced by more than 10,000 (9.5</w:t>
      </w:r>
      <w:r w:rsidR="00B96860">
        <w:t xml:space="preserve"> per cent</w:t>
      </w:r>
      <w:r w:rsidR="00772A34" w:rsidRPr="00BD34E2">
        <w:t>) and Fremantle</w:t>
      </w:r>
      <w:r w:rsidR="00B96860">
        <w:t>’s</w:t>
      </w:r>
      <w:r w:rsidR="00772A34" w:rsidRPr="00BD34E2" w:rsidDel="00AE46C0">
        <w:t xml:space="preserve"> </w:t>
      </w:r>
      <w:r w:rsidR="00772A34" w:rsidRPr="00BD34E2">
        <w:t>population increased by 33</w:t>
      </w:r>
      <w:r w:rsidR="00B96860">
        <w:t xml:space="preserve"> per cent</w:t>
      </w:r>
      <w:r w:rsidR="00772A34" w:rsidRPr="00BD34E2">
        <w:t xml:space="preserve"> to approximately 41,157.</w:t>
      </w:r>
    </w:p>
    <w:p w14:paraId="159E21A0" w14:textId="5E57C572" w:rsidR="00772A34" w:rsidRPr="00BD34E2" w:rsidRDefault="00B96860" w:rsidP="008E4C4A">
      <w:pPr>
        <w:pStyle w:val="BodyText"/>
      </w:pPr>
      <w:r>
        <w:t>Cockburn’s p</w:t>
      </w:r>
      <w:r w:rsidR="00772A34" w:rsidRPr="00BD34E2">
        <w:t>opulation forecasts</w:t>
      </w:r>
      <w:r w:rsidR="00772A34" w:rsidRPr="00BD34E2">
        <w:rPr>
          <w:rStyle w:val="FootnoteReference"/>
          <w:rFonts w:cs="Arial"/>
        </w:rPr>
        <w:footnoteReference w:id="3"/>
      </w:r>
      <w:r w:rsidR="0099090E">
        <w:t xml:space="preserve"> for </w:t>
      </w:r>
      <w:r>
        <w:t>the year</w:t>
      </w:r>
      <w:r w:rsidR="0099090E">
        <w:t xml:space="preserve"> 2026 </w:t>
      </w:r>
      <w:r>
        <w:t>is</w:t>
      </w:r>
      <w:r w:rsidR="0099090E">
        <w:t xml:space="preserve"> 149,</w:t>
      </w:r>
      <w:r w:rsidR="00772A34" w:rsidRPr="00BD34E2">
        <w:t>900</w:t>
      </w:r>
      <w:r>
        <w:t>;</w:t>
      </w:r>
      <w:r w:rsidR="00772A34" w:rsidRPr="00BD34E2">
        <w:t xml:space="preserve"> which equates to an average annual growth rate in 2026 of 3.08</w:t>
      </w:r>
      <w:r>
        <w:t xml:space="preserve"> per cent</w:t>
      </w:r>
      <w:r w:rsidR="00772A34" w:rsidRPr="00BD34E2">
        <w:t xml:space="preserve">. </w:t>
      </w:r>
      <w:r>
        <w:t xml:space="preserve">The </w:t>
      </w:r>
      <w:r w:rsidR="00772A34">
        <w:t>Fremantle forecast</w:t>
      </w:r>
      <w:r>
        <w:t xml:space="preserve"> for the year 2026</w:t>
      </w:r>
      <w:r w:rsidR="00772A34">
        <w:t xml:space="preserve"> is 36,</w:t>
      </w:r>
      <w:r w:rsidR="00772A34" w:rsidRPr="00BD34E2">
        <w:t>180</w:t>
      </w:r>
      <w:r>
        <w:t>;</w:t>
      </w:r>
      <w:r w:rsidR="00772A34" w:rsidRPr="00BD34E2">
        <w:t xml:space="preserve"> an average growth rate of 1.57</w:t>
      </w:r>
      <w:r>
        <w:t xml:space="preserve"> per cent</w:t>
      </w:r>
      <w:r w:rsidR="00772A34" w:rsidRPr="00BD34E2">
        <w:t xml:space="preserve">. </w:t>
      </w:r>
    </w:p>
    <w:p w14:paraId="60FE3C8C" w14:textId="77777777" w:rsidR="00BE3051" w:rsidRDefault="00BE3051" w:rsidP="00BE3051">
      <w:pPr>
        <w:pStyle w:val="Heading2"/>
      </w:pPr>
      <w:bookmarkStart w:id="55" w:name="_Toc311112280"/>
      <w:bookmarkStart w:id="56" w:name="_Toc349565376"/>
      <w:bookmarkStart w:id="57" w:name="_Toc471983320"/>
      <w:r w:rsidRPr="00F02E3C">
        <w:t>5.4</w:t>
      </w:r>
      <w:r w:rsidRPr="00F02E3C">
        <w:tab/>
        <w:t>Economic Factors</w:t>
      </w:r>
      <w:bookmarkEnd w:id="55"/>
      <w:bookmarkEnd w:id="56"/>
      <w:bookmarkEnd w:id="57"/>
    </w:p>
    <w:p w14:paraId="29A123C1" w14:textId="4ADE03DE" w:rsidR="00A0231B" w:rsidRPr="00FD4B4C" w:rsidRDefault="00A0231B" w:rsidP="008E4C4A">
      <w:pPr>
        <w:pStyle w:val="BodyText"/>
        <w:rPr>
          <w:lang w:eastAsia="en-AU"/>
        </w:rPr>
      </w:pPr>
      <w:r>
        <w:rPr>
          <w:lang w:val="en"/>
        </w:rPr>
        <w:t xml:space="preserve">The City of Cockburn is a growing residential area with substantial rural-residential areas, significant industrial areas and some commercial areas. Much of the rural land is used for market gardening and hobby farming, with some ship building and limestone quarrying. </w:t>
      </w:r>
      <w:r w:rsidR="003018E8">
        <w:rPr>
          <w:lang w:val="en"/>
        </w:rPr>
        <w:t>Cockburn</w:t>
      </w:r>
      <w:r>
        <w:rPr>
          <w:lang w:val="en"/>
        </w:rPr>
        <w:t xml:space="preserve"> encompasses a total land area of </w:t>
      </w:r>
      <w:r w:rsidR="00303C08">
        <w:rPr>
          <w:lang w:val="en"/>
        </w:rPr>
        <w:t xml:space="preserve">around </w:t>
      </w:r>
      <w:r>
        <w:rPr>
          <w:lang w:val="en"/>
        </w:rPr>
        <w:t>170 square kilometres, including lakes, beaches and parkland.</w:t>
      </w:r>
    </w:p>
    <w:p w14:paraId="14DD60D0" w14:textId="02EED2BC" w:rsidR="00842A4C" w:rsidRPr="00FD4B4C" w:rsidRDefault="00842A4C" w:rsidP="008E4C4A">
      <w:pPr>
        <w:pStyle w:val="BodyText"/>
        <w:rPr>
          <w:lang w:eastAsia="en-AU"/>
        </w:rPr>
      </w:pPr>
      <w:r w:rsidRPr="00FD4B4C">
        <w:rPr>
          <w:lang w:eastAsia="en-AU"/>
        </w:rPr>
        <w:t>The City of Fremantle encompasses a total land area of a</w:t>
      </w:r>
      <w:r w:rsidR="00303C08">
        <w:rPr>
          <w:lang w:eastAsia="en-AU"/>
        </w:rPr>
        <w:t>round</w:t>
      </w:r>
      <w:r w:rsidRPr="00FD4B4C">
        <w:rPr>
          <w:lang w:eastAsia="en-AU"/>
        </w:rPr>
        <w:t xml:space="preserve"> 19 square kilometres, including significant river foreshore and coastline. </w:t>
      </w:r>
      <w:r w:rsidR="00303C08">
        <w:rPr>
          <w:lang w:eastAsia="en-AU"/>
        </w:rPr>
        <w:t>Fremantle</w:t>
      </w:r>
      <w:r w:rsidRPr="00FD4B4C">
        <w:rPr>
          <w:lang w:eastAsia="en-AU"/>
        </w:rPr>
        <w:t xml:space="preserve"> is an established predominantly residential area with substantial maritime and industrial areas, and some commercial and tourist land use. </w:t>
      </w:r>
    </w:p>
    <w:p w14:paraId="0BD7CEA0" w14:textId="454EB28D" w:rsidR="00842A4C" w:rsidRDefault="00842A4C" w:rsidP="008E4C4A">
      <w:pPr>
        <w:pStyle w:val="BodyText"/>
        <w:rPr>
          <w:lang w:eastAsia="en-AU"/>
        </w:rPr>
      </w:pPr>
      <w:r w:rsidRPr="00FD4B4C">
        <w:rPr>
          <w:lang w:eastAsia="en-AU"/>
        </w:rPr>
        <w:t>Key employment sectors</w:t>
      </w:r>
      <w:r w:rsidR="00A0231B">
        <w:rPr>
          <w:lang w:eastAsia="en-AU"/>
        </w:rPr>
        <w:t xml:space="preserve"> in Fremantle</w:t>
      </w:r>
      <w:r w:rsidRPr="00FD4B4C">
        <w:rPr>
          <w:lang w:eastAsia="en-AU"/>
        </w:rPr>
        <w:t xml:space="preserve"> include manufacturing, health, retail, education and tourism. The main industrial areas are located in North Fremantle and O'Connor, with major maritime areas in the Port of Fremantle (Inner Harbour), Victoria Quay, Fishing Boat Harbour and Fremantle Harbour. The Port of Fremantle is Western Australia's major commercial port, handling the majority of the State's imports and exports. </w:t>
      </w:r>
      <w:r w:rsidR="00303C08">
        <w:rPr>
          <w:lang w:eastAsia="en-AU"/>
        </w:rPr>
        <w:t>Fremantle</w:t>
      </w:r>
      <w:r w:rsidRPr="00FD4B4C">
        <w:rPr>
          <w:lang w:eastAsia="en-AU"/>
        </w:rPr>
        <w:t xml:space="preserve"> features two major retail centres</w:t>
      </w:r>
      <w:r w:rsidR="00303C08">
        <w:rPr>
          <w:lang w:eastAsia="en-AU"/>
        </w:rPr>
        <w:t>;</w:t>
      </w:r>
      <w:r w:rsidRPr="00FD4B4C">
        <w:rPr>
          <w:lang w:eastAsia="en-AU"/>
        </w:rPr>
        <w:t xml:space="preserve"> the Fremantle CBD and the Fremantle Markets. </w:t>
      </w:r>
      <w:r w:rsidRPr="00FD4B4C">
        <w:rPr>
          <w:lang w:eastAsia="en-AU"/>
        </w:rPr>
        <w:lastRenderedPageBreak/>
        <w:t>Fremantle features two tertiary institutions</w:t>
      </w:r>
      <w:r w:rsidR="00303C08">
        <w:rPr>
          <w:lang w:eastAsia="en-AU"/>
        </w:rPr>
        <w:t>,</w:t>
      </w:r>
      <w:r w:rsidRPr="00FD4B4C">
        <w:rPr>
          <w:lang w:eastAsia="en-AU"/>
        </w:rPr>
        <w:t xml:space="preserve"> Challenger TAFE and University of Notre Dame Australia</w:t>
      </w:r>
      <w:r w:rsidR="00303C08">
        <w:rPr>
          <w:lang w:eastAsia="en-AU"/>
        </w:rPr>
        <w:t>,</w:t>
      </w:r>
      <w:r w:rsidRPr="00FD4B4C">
        <w:rPr>
          <w:lang w:eastAsia="en-AU"/>
        </w:rPr>
        <w:t xml:space="preserve"> and a number of private and public schools.</w:t>
      </w:r>
    </w:p>
    <w:p w14:paraId="725FC157" w14:textId="7724A309" w:rsidR="0099090E" w:rsidRDefault="0099090E" w:rsidP="008E4C4A">
      <w:pPr>
        <w:pStyle w:val="BodyText"/>
      </w:pPr>
      <w:r>
        <w:t xml:space="preserve">There are </w:t>
      </w:r>
      <w:r w:rsidR="00F02E3C">
        <w:t xml:space="preserve">important </w:t>
      </w:r>
      <w:r>
        <w:t xml:space="preserve">economic factors </w:t>
      </w:r>
      <w:r w:rsidR="007E6A50">
        <w:t>to</w:t>
      </w:r>
      <w:r>
        <w:t xml:space="preserve"> be considered in the context of this proposal.</w:t>
      </w:r>
    </w:p>
    <w:p w14:paraId="276E2D1F" w14:textId="34E3C68C" w:rsidR="0099090E" w:rsidRDefault="0099090E" w:rsidP="008E4C4A">
      <w:pPr>
        <w:pStyle w:val="BodyText"/>
      </w:pPr>
      <w:r>
        <w:t xml:space="preserve">As </w:t>
      </w:r>
      <w:r w:rsidR="00AC3721">
        <w:t xml:space="preserve">the potential transfer would involve around 10,000 residents, there would be an associated impact on both the City of Cockburn experiencing a significant </w:t>
      </w:r>
      <w:r w:rsidR="00240336">
        <w:t xml:space="preserve">rates and population </w:t>
      </w:r>
      <w:r w:rsidR="00AC3721">
        <w:t xml:space="preserve">loss, and </w:t>
      </w:r>
      <w:r w:rsidR="00BA665A">
        <w:t xml:space="preserve">conversely, </w:t>
      </w:r>
      <w:r w:rsidR="00AC3721">
        <w:t xml:space="preserve">the City of Fremantle experiencing a significant </w:t>
      </w:r>
      <w:r w:rsidR="00240336">
        <w:t xml:space="preserve">rates and population </w:t>
      </w:r>
      <w:r w:rsidR="00303C08">
        <w:t>increase</w:t>
      </w:r>
      <w:r w:rsidR="00AC3721">
        <w:t>.</w:t>
      </w:r>
    </w:p>
    <w:p w14:paraId="46385134" w14:textId="1925F21F" w:rsidR="00AC3721" w:rsidRDefault="007F774A" w:rsidP="008E4C4A">
      <w:pPr>
        <w:pStyle w:val="BodyText"/>
      </w:pPr>
      <w:r>
        <w:t>Additionally</w:t>
      </w:r>
      <w:r w:rsidR="00AC3721">
        <w:t xml:space="preserve">, the City of Cockburn </w:t>
      </w:r>
      <w:r w:rsidR="00AC3721" w:rsidRPr="00AC3721">
        <w:t xml:space="preserve">has applied (April 2016) to the State Government to </w:t>
      </w:r>
      <w:r w:rsidR="00AC3721">
        <w:t xml:space="preserve">install </w:t>
      </w:r>
      <w:r w:rsidR="00AC3721" w:rsidRPr="00AC3721">
        <w:t>underground power in Hamilton Hill (including Hamilton Hill West North, Hamilton Hill North East, Hamilton Hill South West and Hamilton Hill South).</w:t>
      </w:r>
      <w:r w:rsidR="00F02E3C">
        <w:rPr>
          <w:rStyle w:val="FootnoteReference"/>
        </w:rPr>
        <w:footnoteReference w:id="4"/>
      </w:r>
      <w:r w:rsidR="00303C08">
        <w:t xml:space="preserve"> </w:t>
      </w:r>
    </w:p>
    <w:p w14:paraId="01961FCA" w14:textId="4EF4B6FF" w:rsidR="00AC3721" w:rsidRDefault="00AC3721" w:rsidP="008E4C4A">
      <w:pPr>
        <w:pStyle w:val="BodyText"/>
      </w:pPr>
      <w:r>
        <w:t>This represents a multi-million dollar</w:t>
      </w:r>
      <w:r w:rsidR="00BA665A">
        <w:t xml:space="preserve"> total</w:t>
      </w:r>
      <w:r w:rsidRPr="00AC3721">
        <w:t xml:space="preserve"> investment by State and Local Government of around $12,500 per property.</w:t>
      </w:r>
    </w:p>
    <w:p w14:paraId="0BE04873" w14:textId="36F68A0C" w:rsidR="0059359E" w:rsidRPr="00EF13AF" w:rsidRDefault="00EF13AF" w:rsidP="008E4C4A">
      <w:pPr>
        <w:pStyle w:val="BodyText"/>
      </w:pPr>
      <w:r>
        <w:t>Under the State Underground Power Program funding arrangements, l</w:t>
      </w:r>
      <w:r w:rsidRPr="00EF13AF">
        <w:t>ocal governments contribute between 50 and 100 per cent of the project cost as specified in the</w:t>
      </w:r>
      <w:r>
        <w:t>ir</w:t>
      </w:r>
      <w:r w:rsidRPr="00EF13AF">
        <w:t xml:space="preserve"> project proposal. </w:t>
      </w:r>
    </w:p>
    <w:p w14:paraId="4E08AED2" w14:textId="64A0ADB3" w:rsidR="00AC3721" w:rsidRPr="00AC3721" w:rsidRDefault="00AC3721" w:rsidP="008E4C4A">
      <w:pPr>
        <w:pStyle w:val="BodyText"/>
      </w:pPr>
      <w:r w:rsidRPr="00AC3721">
        <w:t xml:space="preserve">The </w:t>
      </w:r>
      <w:r w:rsidR="00F94A6E">
        <w:t>Cockburn’s</w:t>
      </w:r>
      <w:r w:rsidR="00F94A6E" w:rsidRPr="003F2770">
        <w:t xml:space="preserve"> </w:t>
      </w:r>
      <w:r w:rsidRPr="00AC3721">
        <w:t xml:space="preserve">Hamilton Hill Revitalisation Strategy was adopted in 2012 and </w:t>
      </w:r>
      <w:r w:rsidR="00303C08">
        <w:t>c</w:t>
      </w:r>
      <w:r w:rsidRPr="00AC3721">
        <w:t xml:space="preserve">ouncil has progressively undertaken works to beautify streets and parks, and upgrade sporting facilities in the area. </w:t>
      </w:r>
    </w:p>
    <w:p w14:paraId="3F4242B7" w14:textId="13958994" w:rsidR="00AC3721" w:rsidRPr="00AC3721" w:rsidRDefault="003F2770" w:rsidP="008E4C4A">
      <w:pPr>
        <w:pStyle w:val="BodyText"/>
      </w:pPr>
      <w:r>
        <w:t xml:space="preserve">Additionally, </w:t>
      </w:r>
      <w:r w:rsidR="00F94A6E">
        <w:t>Cockburn</w:t>
      </w:r>
      <w:r>
        <w:t xml:space="preserve"> has five further major projects planned for </w:t>
      </w:r>
      <w:r w:rsidR="00BA665A">
        <w:t xml:space="preserve">Hamilton Hill in </w:t>
      </w:r>
      <w:r w:rsidR="0037026F">
        <w:br w:type="textWrapping" w:clear="all"/>
      </w:r>
      <w:r>
        <w:t>2016</w:t>
      </w:r>
      <w:r w:rsidR="0037026F">
        <w:t>-</w:t>
      </w:r>
      <w:r>
        <w:t xml:space="preserve">2017, totalling $900,000. </w:t>
      </w:r>
    </w:p>
    <w:p w14:paraId="6C064DA8" w14:textId="52C5E22E" w:rsidR="00AC3721" w:rsidRPr="00AC3721" w:rsidRDefault="00F162C6" w:rsidP="008E4C4A">
      <w:pPr>
        <w:pStyle w:val="BodyText"/>
      </w:pPr>
      <w:r>
        <w:t xml:space="preserve">In recent times, Cockburn </w:t>
      </w:r>
      <w:r w:rsidR="003F2770">
        <w:t>has also completed 11 major works in Hamilton Hill totalling more than $5 million.</w:t>
      </w:r>
    </w:p>
    <w:p w14:paraId="11A00C3D" w14:textId="0C82E451" w:rsidR="007E6A50" w:rsidRDefault="007E6A50" w:rsidP="008E4C4A">
      <w:pPr>
        <w:pStyle w:val="BodyText"/>
      </w:pPr>
      <w:r w:rsidRPr="007E6A50">
        <w:t xml:space="preserve">The </w:t>
      </w:r>
      <w:hyperlink r:id="rId17" w:tgtFrame="_blank" w:tooltip="Economic development strategy 2015-20" w:history="1">
        <w:r w:rsidRPr="007E6A50">
          <w:t xml:space="preserve">City of Fremantle </w:t>
        </w:r>
        <w:r>
          <w:t xml:space="preserve">has developed its </w:t>
        </w:r>
        <w:r w:rsidRPr="007E6A50">
          <w:t>Economic Development Strategy 2015-20</w:t>
        </w:r>
      </w:hyperlink>
      <w:r w:rsidR="0029701C">
        <w:rPr>
          <w:rStyle w:val="FootnoteReference"/>
        </w:rPr>
        <w:footnoteReference w:id="5"/>
      </w:r>
      <w:r>
        <w:t xml:space="preserve">, which is </w:t>
      </w:r>
      <w:r w:rsidRPr="007E6A50">
        <w:t xml:space="preserve">aimed at improving Fremantle's economic prosperity through an increase in the number of people living in, working in and visiting </w:t>
      </w:r>
      <w:r w:rsidR="008A4CA1">
        <w:t>Fremantle</w:t>
      </w:r>
      <w:r w:rsidRPr="007E6A50">
        <w:t>.</w:t>
      </w:r>
    </w:p>
    <w:p w14:paraId="39ABEA8B" w14:textId="4F1DC7EC" w:rsidR="00106C05" w:rsidRDefault="00106C05" w:rsidP="008E4C4A">
      <w:pPr>
        <w:pStyle w:val="BodyText"/>
      </w:pPr>
      <w:r>
        <w:t xml:space="preserve">The Strategy indicates that </w:t>
      </w:r>
      <w:r w:rsidR="008A4CA1">
        <w:t>Fremantle</w:t>
      </w:r>
      <w:r>
        <w:t xml:space="preserve"> has </w:t>
      </w:r>
      <w:r w:rsidRPr="00106C05">
        <w:t>more than $1.3billion of investment currently in the pipe</w:t>
      </w:r>
      <w:r>
        <w:t>line.</w:t>
      </w:r>
    </w:p>
    <w:p w14:paraId="4C015992" w14:textId="0EE3D637" w:rsidR="00106C05" w:rsidRDefault="00106C05" w:rsidP="008E4C4A">
      <w:pPr>
        <w:pStyle w:val="BodyText"/>
      </w:pPr>
      <w:r>
        <w:t>The Strategy focuses on the bigger picture</w:t>
      </w:r>
      <w:r w:rsidR="0029701C">
        <w:t xml:space="preserve"> for Fremantle’s development and highlights projects and plans for the CBD, such as the Esplanade, the West End, Fishing Boat Harbour, High Street, Queen Street, Kings Square and Cantonment Hill. In contrast, the City of Cockburn’s developments concentrate more on residential areas.</w:t>
      </w:r>
    </w:p>
    <w:p w14:paraId="0E1C12CE" w14:textId="1D0BE9BF" w:rsidR="00F162C6" w:rsidRDefault="008A4CA1" w:rsidP="008E4C4A">
      <w:pPr>
        <w:pStyle w:val="BodyText"/>
      </w:pPr>
      <w:r>
        <w:lastRenderedPageBreak/>
        <w:t>The following t</w:t>
      </w:r>
      <w:r w:rsidR="00F162C6">
        <w:t xml:space="preserve">able compares </w:t>
      </w:r>
      <w:r w:rsidR="00F02E3C">
        <w:t>a number of</w:t>
      </w:r>
      <w:r w:rsidR="00F162C6">
        <w:t xml:space="preserve"> economic indicators between the City of Cockburn and the City of Fremantle.</w:t>
      </w:r>
      <w:r w:rsidR="002D2FB9">
        <w:t xml:space="preserve"> </w:t>
      </w:r>
      <w:r w:rsidR="002D2FB9" w:rsidRPr="00B21BED">
        <w:t xml:space="preserve">The </w:t>
      </w:r>
      <w:r w:rsidR="002D2FB9">
        <w:t xml:space="preserve">data is </w:t>
      </w:r>
      <w:r w:rsidR="002D2FB9" w:rsidRPr="00B21BED">
        <w:t>from th</w:t>
      </w:r>
      <w:r w:rsidR="002D2FB9" w:rsidRPr="002D2FB9">
        <w:t>e .idcommunity</w:t>
      </w:r>
      <w:r w:rsidR="002D2FB9">
        <w:rPr>
          <w:szCs w:val="24"/>
        </w:rPr>
        <w:t xml:space="preserve"> website’s </w:t>
      </w:r>
      <w:hyperlink r:id="rId18" w:history="1">
        <w:r w:rsidR="002D2FB9">
          <w:rPr>
            <w:rStyle w:val="Hyperlink"/>
            <w:szCs w:val="24"/>
          </w:rPr>
          <w:t>City of Cockburn Economic Profile</w:t>
        </w:r>
      </w:hyperlink>
      <w:r w:rsidR="002D2FB9" w:rsidRPr="00B21BED">
        <w:rPr>
          <w:szCs w:val="24"/>
        </w:rPr>
        <w:t xml:space="preserve"> </w:t>
      </w:r>
      <w:r w:rsidR="002D2FB9">
        <w:rPr>
          <w:szCs w:val="24"/>
        </w:rPr>
        <w:t xml:space="preserve">and </w:t>
      </w:r>
      <w:hyperlink r:id="rId19" w:history="1">
        <w:r w:rsidR="002D2FB9">
          <w:rPr>
            <w:rStyle w:val="Hyperlink"/>
            <w:szCs w:val="24"/>
          </w:rPr>
          <w:t>City of Fremantle Economic Profile</w:t>
        </w:r>
      </w:hyperlink>
      <w:r w:rsidR="002D2FB9">
        <w:t>.</w:t>
      </w:r>
    </w:p>
    <w:p w14:paraId="7F6FE427" w14:textId="6D1303D9" w:rsidR="00F162C6" w:rsidRPr="00434CCC" w:rsidRDefault="00F162C6" w:rsidP="00F02E3C">
      <w:pPr>
        <w:pStyle w:val="Caption"/>
        <w:rPr>
          <w:szCs w:val="24"/>
        </w:rPr>
      </w:pPr>
      <w:r w:rsidRPr="00434CCC">
        <w:rPr>
          <w:szCs w:val="24"/>
        </w:rPr>
        <w:t xml:space="preserve">Table </w:t>
      </w:r>
      <w:r w:rsidR="004C323D">
        <w:rPr>
          <w:szCs w:val="24"/>
        </w:rPr>
        <w:t>5:</w:t>
      </w:r>
      <w:r w:rsidR="004C323D" w:rsidRPr="00434CCC">
        <w:rPr>
          <w:szCs w:val="24"/>
        </w:rPr>
        <w:t xml:space="preserve"> </w:t>
      </w:r>
      <w:r w:rsidRPr="00434CCC">
        <w:rPr>
          <w:szCs w:val="24"/>
        </w:rPr>
        <w:t>Economic indicators</w:t>
      </w:r>
    </w:p>
    <w:tbl>
      <w:tblPr>
        <w:tblStyle w:val="DLGCTable-Data"/>
        <w:tblW w:w="0" w:type="auto"/>
        <w:tblLook w:val="04A0" w:firstRow="1" w:lastRow="0" w:firstColumn="1" w:lastColumn="0" w:noHBand="0" w:noVBand="1"/>
        <w:tblCaption w:val="Table 5:  Economic indicators"/>
        <w:tblDescription w:val="Provides summarised economic information on gross regional product, population, polulation density, local jobs, largest industry, number of local businesses and number of employed residents."/>
      </w:tblPr>
      <w:tblGrid>
        <w:gridCol w:w="3209"/>
        <w:gridCol w:w="3209"/>
        <w:gridCol w:w="3210"/>
      </w:tblGrid>
      <w:tr w:rsidR="00240336" w:rsidRPr="00434CCC" w14:paraId="72DDD9D1" w14:textId="77777777" w:rsidTr="00382F7F">
        <w:trPr>
          <w:cnfStyle w:val="100000000000" w:firstRow="1" w:lastRow="0" w:firstColumn="0" w:lastColumn="0" w:oddVBand="0" w:evenVBand="0" w:oddHBand="0" w:evenHBand="0" w:firstRowFirstColumn="0" w:firstRowLastColumn="0" w:lastRowFirstColumn="0" w:lastRowLastColumn="0"/>
        </w:trPr>
        <w:tc>
          <w:tcPr>
            <w:tcW w:w="3209" w:type="dxa"/>
          </w:tcPr>
          <w:p w14:paraId="1E29AEC0" w14:textId="50D5A93B" w:rsidR="00240336" w:rsidRPr="00434CCC" w:rsidRDefault="00240336" w:rsidP="00AF4FA4">
            <w:pPr>
              <w:ind w:left="0"/>
              <w:rPr>
                <w:szCs w:val="24"/>
              </w:rPr>
            </w:pPr>
            <w:r w:rsidRPr="00434CCC">
              <w:rPr>
                <w:szCs w:val="24"/>
              </w:rPr>
              <w:t>Economic Indicator</w:t>
            </w:r>
          </w:p>
        </w:tc>
        <w:tc>
          <w:tcPr>
            <w:tcW w:w="3209" w:type="dxa"/>
          </w:tcPr>
          <w:p w14:paraId="4021AD94" w14:textId="670691E7" w:rsidR="00240336" w:rsidRPr="00434CCC" w:rsidRDefault="00240336" w:rsidP="00106C05">
            <w:pPr>
              <w:rPr>
                <w:szCs w:val="24"/>
              </w:rPr>
            </w:pPr>
            <w:r w:rsidRPr="00434CCC">
              <w:rPr>
                <w:szCs w:val="24"/>
              </w:rPr>
              <w:t>City of Cockburn</w:t>
            </w:r>
          </w:p>
        </w:tc>
        <w:tc>
          <w:tcPr>
            <w:tcW w:w="3210" w:type="dxa"/>
          </w:tcPr>
          <w:p w14:paraId="670CD896" w14:textId="4F681551" w:rsidR="00240336" w:rsidRPr="00434CCC" w:rsidRDefault="00240336" w:rsidP="00106C05">
            <w:pPr>
              <w:rPr>
                <w:szCs w:val="24"/>
              </w:rPr>
            </w:pPr>
            <w:r w:rsidRPr="00434CCC">
              <w:rPr>
                <w:szCs w:val="24"/>
              </w:rPr>
              <w:t>City of Fremantle</w:t>
            </w:r>
          </w:p>
        </w:tc>
      </w:tr>
      <w:tr w:rsidR="00240336" w:rsidRPr="00434CCC" w14:paraId="57629571" w14:textId="77777777" w:rsidTr="00382F7F">
        <w:tc>
          <w:tcPr>
            <w:tcW w:w="3209" w:type="dxa"/>
          </w:tcPr>
          <w:p w14:paraId="43FA1346" w14:textId="217C87FF" w:rsidR="00240336" w:rsidRPr="00434CCC" w:rsidRDefault="00240336" w:rsidP="00AF4FA4">
            <w:pPr>
              <w:ind w:left="0"/>
              <w:rPr>
                <w:szCs w:val="24"/>
              </w:rPr>
            </w:pPr>
            <w:r w:rsidRPr="00434CCC">
              <w:rPr>
                <w:szCs w:val="24"/>
              </w:rPr>
              <w:t>G</w:t>
            </w:r>
            <w:r w:rsidR="00EF13AF" w:rsidRPr="00434CCC">
              <w:rPr>
                <w:szCs w:val="24"/>
              </w:rPr>
              <w:t xml:space="preserve">ross </w:t>
            </w:r>
            <w:r w:rsidRPr="00434CCC">
              <w:rPr>
                <w:szCs w:val="24"/>
              </w:rPr>
              <w:t>R</w:t>
            </w:r>
            <w:r w:rsidR="00EF13AF" w:rsidRPr="00434CCC">
              <w:rPr>
                <w:szCs w:val="24"/>
              </w:rPr>
              <w:t xml:space="preserve">egional </w:t>
            </w:r>
            <w:r w:rsidRPr="00434CCC">
              <w:rPr>
                <w:szCs w:val="24"/>
              </w:rPr>
              <w:t>P</w:t>
            </w:r>
            <w:r w:rsidR="00EF13AF" w:rsidRPr="00434CCC">
              <w:rPr>
                <w:szCs w:val="24"/>
              </w:rPr>
              <w:t>roduct</w:t>
            </w:r>
          </w:p>
        </w:tc>
        <w:tc>
          <w:tcPr>
            <w:tcW w:w="3209" w:type="dxa"/>
          </w:tcPr>
          <w:p w14:paraId="6BC23114" w14:textId="122FEE73" w:rsidR="00240336" w:rsidRPr="00434CCC" w:rsidRDefault="00240336" w:rsidP="00106C05">
            <w:pPr>
              <w:rPr>
                <w:szCs w:val="24"/>
              </w:rPr>
            </w:pPr>
            <w:r w:rsidRPr="00434CCC">
              <w:rPr>
                <w:szCs w:val="24"/>
              </w:rPr>
              <w:t>$7.11 billion</w:t>
            </w:r>
          </w:p>
        </w:tc>
        <w:tc>
          <w:tcPr>
            <w:tcW w:w="3210" w:type="dxa"/>
          </w:tcPr>
          <w:p w14:paraId="13E1C581" w14:textId="35AC6542" w:rsidR="00240336" w:rsidRPr="00434CCC" w:rsidRDefault="00240336" w:rsidP="00106C05">
            <w:pPr>
              <w:rPr>
                <w:szCs w:val="24"/>
              </w:rPr>
            </w:pPr>
            <w:r w:rsidRPr="00434CCC">
              <w:rPr>
                <w:szCs w:val="24"/>
              </w:rPr>
              <w:t>$4.43 billion</w:t>
            </w:r>
          </w:p>
        </w:tc>
      </w:tr>
      <w:tr w:rsidR="00240336" w:rsidRPr="00434CCC" w14:paraId="493CA07C" w14:textId="77777777" w:rsidTr="00382F7F">
        <w:tc>
          <w:tcPr>
            <w:tcW w:w="3209" w:type="dxa"/>
          </w:tcPr>
          <w:p w14:paraId="7C0BF700" w14:textId="73F09084" w:rsidR="00240336" w:rsidRPr="00434CCC" w:rsidRDefault="00240336" w:rsidP="00AF4FA4">
            <w:pPr>
              <w:ind w:left="0"/>
              <w:rPr>
                <w:szCs w:val="24"/>
              </w:rPr>
            </w:pPr>
            <w:r w:rsidRPr="00434CCC">
              <w:rPr>
                <w:szCs w:val="24"/>
              </w:rPr>
              <w:t>Population</w:t>
            </w:r>
          </w:p>
        </w:tc>
        <w:tc>
          <w:tcPr>
            <w:tcW w:w="3209" w:type="dxa"/>
          </w:tcPr>
          <w:p w14:paraId="720FAADD" w14:textId="53DB67F3" w:rsidR="00240336" w:rsidRPr="00434CCC" w:rsidRDefault="00240336" w:rsidP="00106C05">
            <w:pPr>
              <w:rPr>
                <w:szCs w:val="24"/>
              </w:rPr>
            </w:pPr>
            <w:r w:rsidRPr="00434CCC">
              <w:rPr>
                <w:szCs w:val="24"/>
              </w:rPr>
              <w:t>107,645</w:t>
            </w:r>
          </w:p>
        </w:tc>
        <w:tc>
          <w:tcPr>
            <w:tcW w:w="3210" w:type="dxa"/>
          </w:tcPr>
          <w:p w14:paraId="5E1AE7D4" w14:textId="31B55C3C" w:rsidR="00240336" w:rsidRPr="00434CCC" w:rsidRDefault="00240336" w:rsidP="00106C05">
            <w:pPr>
              <w:rPr>
                <w:szCs w:val="24"/>
              </w:rPr>
            </w:pPr>
            <w:r w:rsidRPr="00434CCC">
              <w:rPr>
                <w:szCs w:val="24"/>
              </w:rPr>
              <w:t>31,046</w:t>
            </w:r>
          </w:p>
        </w:tc>
      </w:tr>
      <w:tr w:rsidR="008049D7" w:rsidRPr="00434CCC" w14:paraId="5BC52F67" w14:textId="77777777" w:rsidTr="00382F7F">
        <w:tc>
          <w:tcPr>
            <w:tcW w:w="3209" w:type="dxa"/>
          </w:tcPr>
          <w:p w14:paraId="0CE72A13" w14:textId="5DA35483" w:rsidR="008049D7" w:rsidRPr="00434CCC" w:rsidRDefault="008049D7" w:rsidP="00AF4FA4">
            <w:pPr>
              <w:ind w:left="0"/>
              <w:rPr>
                <w:szCs w:val="24"/>
              </w:rPr>
            </w:pPr>
            <w:r w:rsidRPr="00434CCC">
              <w:rPr>
                <w:szCs w:val="24"/>
              </w:rPr>
              <w:t>Population density (persons per hectare)</w:t>
            </w:r>
          </w:p>
        </w:tc>
        <w:tc>
          <w:tcPr>
            <w:tcW w:w="3209" w:type="dxa"/>
          </w:tcPr>
          <w:p w14:paraId="1B45C697" w14:textId="5DEE1289" w:rsidR="008049D7" w:rsidRPr="00434CCC" w:rsidRDefault="008049D7" w:rsidP="00106C05">
            <w:pPr>
              <w:rPr>
                <w:szCs w:val="24"/>
              </w:rPr>
            </w:pPr>
            <w:r w:rsidRPr="00434CCC">
              <w:rPr>
                <w:szCs w:val="24"/>
              </w:rPr>
              <w:t>6.41</w:t>
            </w:r>
          </w:p>
        </w:tc>
        <w:tc>
          <w:tcPr>
            <w:tcW w:w="3210" w:type="dxa"/>
          </w:tcPr>
          <w:p w14:paraId="5EE03E5C" w14:textId="1149EFA8" w:rsidR="008049D7" w:rsidRPr="00434CCC" w:rsidRDefault="008049D7" w:rsidP="00106C05">
            <w:pPr>
              <w:rPr>
                <w:szCs w:val="24"/>
              </w:rPr>
            </w:pPr>
            <w:r w:rsidRPr="00434CCC">
              <w:rPr>
                <w:szCs w:val="24"/>
              </w:rPr>
              <w:t>16.32</w:t>
            </w:r>
          </w:p>
        </w:tc>
      </w:tr>
      <w:tr w:rsidR="00240336" w:rsidRPr="00434CCC" w14:paraId="48D608ED" w14:textId="77777777" w:rsidTr="00382F7F">
        <w:tc>
          <w:tcPr>
            <w:tcW w:w="3209" w:type="dxa"/>
          </w:tcPr>
          <w:p w14:paraId="35E5812D" w14:textId="6EE50ABE" w:rsidR="00240336" w:rsidRPr="00434CCC" w:rsidRDefault="00240336" w:rsidP="00AF4FA4">
            <w:pPr>
              <w:ind w:left="0"/>
              <w:rPr>
                <w:szCs w:val="24"/>
              </w:rPr>
            </w:pPr>
            <w:r w:rsidRPr="00434CCC">
              <w:rPr>
                <w:szCs w:val="24"/>
              </w:rPr>
              <w:t>Local jobs</w:t>
            </w:r>
          </w:p>
        </w:tc>
        <w:tc>
          <w:tcPr>
            <w:tcW w:w="3209" w:type="dxa"/>
          </w:tcPr>
          <w:p w14:paraId="409963CE" w14:textId="232FBBA2" w:rsidR="00240336" w:rsidRPr="00434CCC" w:rsidRDefault="00240336" w:rsidP="00106C05">
            <w:pPr>
              <w:rPr>
                <w:szCs w:val="24"/>
              </w:rPr>
            </w:pPr>
            <w:r w:rsidRPr="00434CCC">
              <w:rPr>
                <w:szCs w:val="24"/>
              </w:rPr>
              <w:t>49,001</w:t>
            </w:r>
          </w:p>
        </w:tc>
        <w:tc>
          <w:tcPr>
            <w:tcW w:w="3210" w:type="dxa"/>
          </w:tcPr>
          <w:p w14:paraId="5796A21D" w14:textId="15A039AC" w:rsidR="00240336" w:rsidRPr="00434CCC" w:rsidRDefault="00240336" w:rsidP="00106C05">
            <w:pPr>
              <w:rPr>
                <w:szCs w:val="24"/>
              </w:rPr>
            </w:pPr>
            <w:r w:rsidRPr="00434CCC">
              <w:rPr>
                <w:szCs w:val="24"/>
              </w:rPr>
              <w:t>32,612</w:t>
            </w:r>
          </w:p>
        </w:tc>
      </w:tr>
      <w:tr w:rsidR="00240336" w:rsidRPr="00434CCC" w14:paraId="41285619" w14:textId="77777777" w:rsidTr="00382F7F">
        <w:tc>
          <w:tcPr>
            <w:tcW w:w="3209" w:type="dxa"/>
          </w:tcPr>
          <w:p w14:paraId="5621567F" w14:textId="63DA166E" w:rsidR="00240336" w:rsidRPr="00434CCC" w:rsidRDefault="00240336" w:rsidP="00AF4FA4">
            <w:pPr>
              <w:ind w:left="0"/>
              <w:rPr>
                <w:szCs w:val="24"/>
              </w:rPr>
            </w:pPr>
            <w:r w:rsidRPr="00434CCC">
              <w:rPr>
                <w:szCs w:val="24"/>
              </w:rPr>
              <w:t>Largest industry</w:t>
            </w:r>
          </w:p>
        </w:tc>
        <w:tc>
          <w:tcPr>
            <w:tcW w:w="3209" w:type="dxa"/>
          </w:tcPr>
          <w:p w14:paraId="58001D47" w14:textId="793DEDF8" w:rsidR="00240336" w:rsidRPr="00434CCC" w:rsidRDefault="00240336" w:rsidP="00106C05">
            <w:pPr>
              <w:rPr>
                <w:szCs w:val="24"/>
              </w:rPr>
            </w:pPr>
            <w:r w:rsidRPr="00434CCC">
              <w:rPr>
                <w:szCs w:val="24"/>
              </w:rPr>
              <w:t>Manufacturing</w:t>
            </w:r>
          </w:p>
        </w:tc>
        <w:tc>
          <w:tcPr>
            <w:tcW w:w="3210" w:type="dxa"/>
          </w:tcPr>
          <w:p w14:paraId="17701027" w14:textId="3ED14716" w:rsidR="00240336" w:rsidRPr="00434CCC" w:rsidRDefault="00240336" w:rsidP="00106C05">
            <w:pPr>
              <w:rPr>
                <w:szCs w:val="24"/>
              </w:rPr>
            </w:pPr>
            <w:r w:rsidRPr="00434CCC">
              <w:rPr>
                <w:szCs w:val="24"/>
              </w:rPr>
              <w:t>Health care and social assistance</w:t>
            </w:r>
          </w:p>
        </w:tc>
      </w:tr>
      <w:tr w:rsidR="00240336" w:rsidRPr="00434CCC" w14:paraId="63C8421A" w14:textId="77777777" w:rsidTr="00382F7F">
        <w:tc>
          <w:tcPr>
            <w:tcW w:w="3209" w:type="dxa"/>
          </w:tcPr>
          <w:p w14:paraId="437BE42F" w14:textId="5511B578" w:rsidR="00240336" w:rsidRPr="00434CCC" w:rsidRDefault="00434CCC" w:rsidP="00AF4FA4">
            <w:pPr>
              <w:ind w:left="0"/>
              <w:rPr>
                <w:szCs w:val="24"/>
              </w:rPr>
            </w:pPr>
            <w:r>
              <w:rPr>
                <w:szCs w:val="24"/>
              </w:rPr>
              <w:t>Number</w:t>
            </w:r>
            <w:r w:rsidR="00240336" w:rsidRPr="00434CCC">
              <w:rPr>
                <w:szCs w:val="24"/>
              </w:rPr>
              <w:t xml:space="preserve"> of local businesses</w:t>
            </w:r>
          </w:p>
        </w:tc>
        <w:tc>
          <w:tcPr>
            <w:tcW w:w="3209" w:type="dxa"/>
          </w:tcPr>
          <w:p w14:paraId="02EDB685" w14:textId="57DF452B" w:rsidR="00240336" w:rsidRPr="00434CCC" w:rsidRDefault="00240336" w:rsidP="00106C05">
            <w:pPr>
              <w:rPr>
                <w:szCs w:val="24"/>
              </w:rPr>
            </w:pPr>
            <w:r w:rsidRPr="00434CCC">
              <w:rPr>
                <w:szCs w:val="24"/>
              </w:rPr>
              <w:t>7,168</w:t>
            </w:r>
          </w:p>
        </w:tc>
        <w:tc>
          <w:tcPr>
            <w:tcW w:w="3210" w:type="dxa"/>
          </w:tcPr>
          <w:p w14:paraId="747FBED1" w14:textId="7DA0FB65" w:rsidR="00240336" w:rsidRPr="00434CCC" w:rsidRDefault="00240336" w:rsidP="00106C05">
            <w:pPr>
              <w:rPr>
                <w:szCs w:val="24"/>
              </w:rPr>
            </w:pPr>
            <w:r w:rsidRPr="00434CCC">
              <w:rPr>
                <w:szCs w:val="24"/>
              </w:rPr>
              <w:t>4,515</w:t>
            </w:r>
          </w:p>
        </w:tc>
      </w:tr>
      <w:tr w:rsidR="00240336" w:rsidRPr="00434CCC" w14:paraId="36C66068" w14:textId="77777777" w:rsidTr="00382F7F">
        <w:tc>
          <w:tcPr>
            <w:tcW w:w="3209" w:type="dxa"/>
          </w:tcPr>
          <w:p w14:paraId="149CB8B0" w14:textId="73CCD718" w:rsidR="00240336" w:rsidRPr="00434CCC" w:rsidRDefault="00434CCC" w:rsidP="00AF4FA4">
            <w:pPr>
              <w:ind w:left="0"/>
              <w:rPr>
                <w:szCs w:val="24"/>
              </w:rPr>
            </w:pPr>
            <w:r>
              <w:rPr>
                <w:szCs w:val="24"/>
              </w:rPr>
              <w:t>Number</w:t>
            </w:r>
            <w:r w:rsidR="00240336" w:rsidRPr="00434CCC">
              <w:rPr>
                <w:szCs w:val="24"/>
              </w:rPr>
              <w:t xml:space="preserve"> of employed residents</w:t>
            </w:r>
          </w:p>
        </w:tc>
        <w:tc>
          <w:tcPr>
            <w:tcW w:w="3209" w:type="dxa"/>
          </w:tcPr>
          <w:p w14:paraId="5B65F83A" w14:textId="2B6D690D" w:rsidR="00240336" w:rsidRPr="00434CCC" w:rsidRDefault="00240336" w:rsidP="00106C05">
            <w:pPr>
              <w:rPr>
                <w:szCs w:val="24"/>
              </w:rPr>
            </w:pPr>
            <w:r w:rsidRPr="00434CCC">
              <w:rPr>
                <w:szCs w:val="24"/>
              </w:rPr>
              <w:t>56,975</w:t>
            </w:r>
          </w:p>
        </w:tc>
        <w:tc>
          <w:tcPr>
            <w:tcW w:w="3210" w:type="dxa"/>
          </w:tcPr>
          <w:p w14:paraId="71F09D10" w14:textId="23D93AD1" w:rsidR="00240336" w:rsidRPr="00434CCC" w:rsidRDefault="00240336" w:rsidP="00106C05">
            <w:pPr>
              <w:rPr>
                <w:szCs w:val="24"/>
              </w:rPr>
            </w:pPr>
            <w:r w:rsidRPr="00434CCC">
              <w:rPr>
                <w:szCs w:val="24"/>
              </w:rPr>
              <w:t>15,847</w:t>
            </w:r>
          </w:p>
        </w:tc>
      </w:tr>
    </w:tbl>
    <w:p w14:paraId="123156A7" w14:textId="77777777" w:rsidR="008E4C4A" w:rsidRDefault="008E4C4A" w:rsidP="00B25E72">
      <w:pPr>
        <w:spacing w:before="120" w:after="120"/>
      </w:pPr>
    </w:p>
    <w:p w14:paraId="0C667B79" w14:textId="6B147961" w:rsidR="006219FA" w:rsidRPr="006219FA" w:rsidRDefault="005D5015" w:rsidP="008E4C4A">
      <w:pPr>
        <w:pStyle w:val="BodyText"/>
      </w:pPr>
      <w:r w:rsidRPr="005D5015">
        <w:t>In their Housing Affordability and Diversity Strategy</w:t>
      </w:r>
      <w:r w:rsidRPr="00AF4FA4">
        <w:rPr>
          <w:rStyle w:val="FootnoteReference"/>
          <w:lang w:eastAsia="en-AU"/>
        </w:rPr>
        <w:footnoteReference w:id="6"/>
      </w:r>
      <w:r w:rsidRPr="005D5015">
        <w:t xml:space="preserve">, the City of Cockburn </w:t>
      </w:r>
      <w:r w:rsidR="006219FA">
        <w:t>estimates a population growth of around 48</w:t>
      </w:r>
      <w:r w:rsidR="004C323D">
        <w:t xml:space="preserve"> per cent</w:t>
      </w:r>
      <w:r w:rsidR="006219FA">
        <w:t xml:space="preserve"> in Hamilton Hill from </w:t>
      </w:r>
      <w:r w:rsidR="006219FA" w:rsidRPr="006219FA">
        <w:t xml:space="preserve">10,514 to 15,610 </w:t>
      </w:r>
      <w:r w:rsidR="006219FA">
        <w:t>for the period</w:t>
      </w:r>
      <w:r w:rsidR="006219FA" w:rsidRPr="006219FA">
        <w:t xml:space="preserve"> 2014 to 20</w:t>
      </w:r>
      <w:r w:rsidR="00F02E3C">
        <w:t>31</w:t>
      </w:r>
      <w:r w:rsidR="006219FA" w:rsidRPr="006219FA">
        <w:t xml:space="preserve"> and </w:t>
      </w:r>
      <w:r w:rsidR="006219FA">
        <w:t xml:space="preserve">a significant growth of </w:t>
      </w:r>
      <w:r w:rsidR="006219FA" w:rsidRPr="006219FA">
        <w:t>263</w:t>
      </w:r>
      <w:r w:rsidR="004C323D">
        <w:t xml:space="preserve"> per cent</w:t>
      </w:r>
      <w:r w:rsidR="006219FA" w:rsidRPr="006219FA">
        <w:t xml:space="preserve"> from 6,259 to 22,756 for </w:t>
      </w:r>
      <w:r w:rsidR="00F02E3C">
        <w:t>Coogee/</w:t>
      </w:r>
      <w:r w:rsidR="006219FA" w:rsidRPr="006219FA">
        <w:t>North Coogee over the same period.</w:t>
      </w:r>
      <w:r w:rsidR="006219FA">
        <w:t xml:space="preserve"> Such </w:t>
      </w:r>
      <w:r w:rsidR="00F02E3C">
        <w:t>growth would clearly impact on both the gaining and losing councils.</w:t>
      </w:r>
    </w:p>
    <w:p w14:paraId="72D84B88" w14:textId="0B817740" w:rsidR="005D5015" w:rsidRPr="005D5015" w:rsidRDefault="006219FA" w:rsidP="008E4C4A">
      <w:pPr>
        <w:pStyle w:val="BodyText"/>
        <w:rPr>
          <w:lang w:eastAsia="en-AU"/>
        </w:rPr>
      </w:pPr>
      <w:r>
        <w:rPr>
          <w:lang w:eastAsia="en-AU"/>
        </w:rPr>
        <w:t>By contrast, the residential population of the whole of the City of Fremantle has remained steady at an average of 1.75</w:t>
      </w:r>
      <w:r w:rsidR="004C323D">
        <w:rPr>
          <w:lang w:eastAsia="en-AU"/>
        </w:rPr>
        <w:t xml:space="preserve"> per cent</w:t>
      </w:r>
      <w:r>
        <w:rPr>
          <w:lang w:eastAsia="en-AU"/>
        </w:rPr>
        <w:t xml:space="preserve"> per annum over the past 10 years</w:t>
      </w:r>
      <w:r>
        <w:rPr>
          <w:rStyle w:val="FootnoteReference"/>
          <w:lang w:eastAsia="en-AU"/>
        </w:rPr>
        <w:footnoteReference w:id="7"/>
      </w:r>
      <w:r>
        <w:rPr>
          <w:lang w:eastAsia="en-AU"/>
        </w:rPr>
        <w:t>.</w:t>
      </w:r>
    </w:p>
    <w:p w14:paraId="5310CD77" w14:textId="6C77A3CC" w:rsidR="00BE3051" w:rsidRDefault="00BE3051" w:rsidP="00BE3051">
      <w:pPr>
        <w:pStyle w:val="Heading2"/>
      </w:pPr>
      <w:bookmarkStart w:id="58" w:name="_Toc349565377"/>
      <w:bookmarkStart w:id="59" w:name="_Toc471983321"/>
      <w:r w:rsidRPr="00B26E73">
        <w:t>5.5</w:t>
      </w:r>
      <w:r w:rsidRPr="00B26E73">
        <w:tab/>
        <w:t>History of the Area</w:t>
      </w:r>
      <w:bookmarkEnd w:id="58"/>
      <w:bookmarkEnd w:id="59"/>
      <w:r w:rsidR="00842A4C" w:rsidRPr="00B26E73">
        <w:t xml:space="preserve"> </w:t>
      </w:r>
    </w:p>
    <w:p w14:paraId="35D4352E" w14:textId="77777777" w:rsidR="00DB5B9F" w:rsidRDefault="00A0231B" w:rsidP="008E4C4A">
      <w:pPr>
        <w:pStyle w:val="BodyText"/>
        <w:rPr>
          <w:lang w:val="en"/>
        </w:rPr>
      </w:pPr>
      <w:r>
        <w:rPr>
          <w:lang w:val="en"/>
        </w:rPr>
        <w:t xml:space="preserve">In the City of Cockburn, </w:t>
      </w:r>
      <w:r w:rsidR="008049D7">
        <w:rPr>
          <w:lang w:val="en"/>
        </w:rPr>
        <w:t xml:space="preserve">European settlement dates from 1829, although population was minimal until the 1870s. Gradual residential and industrial growth took place from the late 1800s into the early 1900s, especially in the north-western suburbs. Several small rural communities were established, with land used mainly for market gardening, dairy farming and orcharding. </w:t>
      </w:r>
    </w:p>
    <w:p w14:paraId="471DFFAE" w14:textId="7EC15382" w:rsidR="00FD4B4C" w:rsidRDefault="008049D7" w:rsidP="008E4C4A">
      <w:pPr>
        <w:pStyle w:val="BodyText"/>
      </w:pPr>
      <w:r>
        <w:rPr>
          <w:lang w:val="en"/>
        </w:rPr>
        <w:lastRenderedPageBreak/>
        <w:t xml:space="preserve">Significant residential development </w:t>
      </w:r>
      <w:r w:rsidR="001905CE">
        <w:rPr>
          <w:lang w:val="en"/>
        </w:rPr>
        <w:t>occurred</w:t>
      </w:r>
      <w:r>
        <w:rPr>
          <w:lang w:val="en"/>
        </w:rPr>
        <w:t xml:space="preserve"> </w:t>
      </w:r>
      <w:r w:rsidR="001905CE">
        <w:rPr>
          <w:lang w:val="en"/>
        </w:rPr>
        <w:t xml:space="preserve">after </w:t>
      </w:r>
      <w:r>
        <w:rPr>
          <w:lang w:val="en"/>
        </w:rPr>
        <w:t xml:space="preserve">the war, with growth particularly in Coolbellup, Hamilton Hill, Spearwood and Yangebup. The population of the </w:t>
      </w:r>
      <w:r w:rsidR="004C323D">
        <w:rPr>
          <w:lang w:val="en"/>
        </w:rPr>
        <w:t xml:space="preserve">Cockburn </w:t>
      </w:r>
      <w:r>
        <w:rPr>
          <w:lang w:val="en"/>
        </w:rPr>
        <w:t>increased from a</w:t>
      </w:r>
      <w:r w:rsidR="004C323D">
        <w:rPr>
          <w:lang w:val="en"/>
        </w:rPr>
        <w:t>round</w:t>
      </w:r>
      <w:r>
        <w:rPr>
          <w:lang w:val="en"/>
        </w:rPr>
        <w:t xml:space="preserve"> 3,000 in 1947 to a</w:t>
      </w:r>
      <w:r w:rsidR="004C323D">
        <w:rPr>
          <w:lang w:val="en"/>
        </w:rPr>
        <w:t>round</w:t>
      </w:r>
      <w:r>
        <w:rPr>
          <w:lang w:val="en"/>
        </w:rPr>
        <w:t xml:space="preserve"> 29,000 in 1976. Rapid growth took place from the 1980s, especially in the southern suburbs, </w:t>
      </w:r>
      <w:r w:rsidR="001905CE">
        <w:rPr>
          <w:lang w:val="en"/>
        </w:rPr>
        <w:t>with</w:t>
      </w:r>
      <w:r>
        <w:rPr>
          <w:lang w:val="en"/>
        </w:rPr>
        <w:t xml:space="preserve"> the extension of the Kwinana Freeway, further growth in areas such as Spearwood and Yangebup, and the development of Coogee and Bibra Lake. In the 1990s, areas such as Atwell and Beeliar commenced development and, more recently, Success and Aubin Grove. The population increased to a</w:t>
      </w:r>
      <w:r w:rsidR="004C323D">
        <w:rPr>
          <w:lang w:val="en"/>
        </w:rPr>
        <w:t>round</w:t>
      </w:r>
      <w:r>
        <w:rPr>
          <w:lang w:val="en"/>
        </w:rPr>
        <w:t xml:space="preserve"> 88,000 in 2011. Population growth is expected to continue, especially in Aubin Grove, Hammond Park, Coogee, North Coogee, Success and Beeliar.</w:t>
      </w:r>
    </w:p>
    <w:p w14:paraId="619AB89D" w14:textId="49D3B3AF" w:rsidR="00A0231B" w:rsidRDefault="00A0231B" w:rsidP="008E4C4A">
      <w:pPr>
        <w:pStyle w:val="BodyText"/>
      </w:pPr>
      <w:r>
        <w:rPr>
          <w:lang w:val="en"/>
        </w:rPr>
        <w:t xml:space="preserve">In the City of Fremantle, European settlement dates from 1829 when the port was established for the Swan River Colony, with the township established soon after. The main industries were shipping, fishing and farming. Gradual growth took place during the </w:t>
      </w:r>
      <w:r w:rsidR="004C323D">
        <w:rPr>
          <w:lang w:val="en"/>
        </w:rPr>
        <w:br w:type="textWrapping" w:clear="all"/>
      </w:r>
      <w:r>
        <w:rPr>
          <w:lang w:val="en"/>
        </w:rPr>
        <w:t xml:space="preserve">mid 1800s. More rapid growth took place during the 1890s and early 1900s, </w:t>
      </w:r>
      <w:r w:rsidR="001905CE">
        <w:rPr>
          <w:lang w:val="en"/>
        </w:rPr>
        <w:t>with</w:t>
      </w:r>
      <w:r>
        <w:rPr>
          <w:lang w:val="en"/>
        </w:rPr>
        <w:t xml:space="preserve"> the opening of the railway line from Perth in 1881, the opening of the Inner Harbour in 1897, and the gold rush. </w:t>
      </w:r>
      <w:r w:rsidR="004C323D">
        <w:rPr>
          <w:lang w:val="en"/>
        </w:rPr>
        <w:t>Fremantle</w:t>
      </w:r>
      <w:r>
        <w:rPr>
          <w:lang w:val="en"/>
        </w:rPr>
        <w:t xml:space="preserve"> had a population of </w:t>
      </w:r>
      <w:r w:rsidR="00B26E73">
        <w:rPr>
          <w:lang w:val="en"/>
        </w:rPr>
        <w:t xml:space="preserve">around 19,000 in </w:t>
      </w:r>
      <w:r>
        <w:rPr>
          <w:lang w:val="en"/>
        </w:rPr>
        <w:t xml:space="preserve">1911, growing to </w:t>
      </w:r>
      <w:r w:rsidR="004C323D">
        <w:rPr>
          <w:lang w:val="en"/>
        </w:rPr>
        <w:t>around</w:t>
      </w:r>
      <w:r>
        <w:rPr>
          <w:lang w:val="en"/>
        </w:rPr>
        <w:t xml:space="preserve"> 31,000 in 1954. Significant development occurred from the 1950s into the early 1970s, particularly in the southern and eastern suburbs. The population declined during the late 1970s and early 1980s. The population of </w:t>
      </w:r>
      <w:r w:rsidR="004C323D">
        <w:rPr>
          <w:lang w:val="en"/>
        </w:rPr>
        <w:t>Fremantle</w:t>
      </w:r>
      <w:r>
        <w:rPr>
          <w:lang w:val="en"/>
        </w:rPr>
        <w:t xml:space="preserve"> increased marginally, rising from nearly 24,000 in 1991 to a</w:t>
      </w:r>
      <w:r w:rsidR="004C323D">
        <w:rPr>
          <w:lang w:val="en"/>
        </w:rPr>
        <w:t>round</w:t>
      </w:r>
      <w:r>
        <w:rPr>
          <w:lang w:val="en"/>
        </w:rPr>
        <w:t xml:space="preserve"> 25,000 in 2006. Growth continued from 2006 with the population rising to a</w:t>
      </w:r>
      <w:r w:rsidR="004C323D">
        <w:rPr>
          <w:lang w:val="en"/>
        </w:rPr>
        <w:t>round</w:t>
      </w:r>
      <w:r>
        <w:rPr>
          <w:lang w:val="en"/>
        </w:rPr>
        <w:t xml:space="preserve"> 27,000 in 2011.</w:t>
      </w:r>
    </w:p>
    <w:p w14:paraId="46A732C9" w14:textId="31AE9F18" w:rsidR="00BE3051" w:rsidRDefault="00BE3051" w:rsidP="008E4C4A">
      <w:pPr>
        <w:pStyle w:val="BodyText"/>
      </w:pPr>
      <w:r w:rsidRPr="00AE016A">
        <w:t xml:space="preserve">The local government boundary between </w:t>
      </w:r>
      <w:r w:rsidR="00A0231B" w:rsidRPr="00AE016A">
        <w:t>Cockburn and Fremantle</w:t>
      </w:r>
      <w:r w:rsidRPr="00AE016A">
        <w:t xml:space="preserve"> has </w:t>
      </w:r>
      <w:r w:rsidR="00A0231B" w:rsidRPr="00AE016A">
        <w:t>undergone some changes in the past 60 years since the establishment of the Cockburn Road District.</w:t>
      </w:r>
      <w:r w:rsidRPr="00AE016A">
        <w:t xml:space="preserve"> </w:t>
      </w:r>
      <w:r w:rsidR="00EF13AF" w:rsidRPr="00B26E73">
        <w:rPr>
          <w:rStyle w:val="FootnoteReference"/>
        </w:rPr>
        <w:footnoteReference w:id="8"/>
      </w:r>
    </w:p>
    <w:p w14:paraId="175419B8" w14:textId="3E64EA1F" w:rsidR="00BE3051" w:rsidRDefault="00382F7F" w:rsidP="00AF4FA4">
      <w:pPr>
        <w:pStyle w:val="BodyText"/>
      </w:pPr>
      <w:r>
        <w:t>K</w:t>
      </w:r>
      <w:r w:rsidR="00BE3051">
        <w:t>ey historical events</w:t>
      </w:r>
      <w:r w:rsidR="00BE3051" w:rsidRPr="001F54A6">
        <w:t xml:space="preserve"> in the two local governments since their establishment</w:t>
      </w:r>
      <w:r>
        <w:t xml:space="preserve"> are outlined below</w:t>
      </w:r>
      <w:r w:rsidR="00BE3051" w:rsidRPr="001F54A6">
        <w:t>.</w:t>
      </w:r>
    </w:p>
    <w:p w14:paraId="1632D8AE" w14:textId="39D6B341" w:rsidR="00382F7F" w:rsidRPr="008E4C4A" w:rsidRDefault="00382F7F" w:rsidP="008E4C4A">
      <w:pPr>
        <w:pStyle w:val="BodyText"/>
        <w:rPr>
          <w:b/>
        </w:rPr>
      </w:pPr>
      <w:r w:rsidRPr="008E4C4A">
        <w:rPr>
          <w:b/>
        </w:rPr>
        <w:t>City of Fremantle</w:t>
      </w:r>
      <w:r w:rsidR="004C323D" w:rsidRPr="008E4C4A">
        <w:rPr>
          <w:b/>
        </w:rPr>
        <w:t>:</w:t>
      </w:r>
    </w:p>
    <w:p w14:paraId="1DA0DD9D" w14:textId="7CA79B27" w:rsidR="00382F7F" w:rsidRPr="00382F7F" w:rsidRDefault="00382F7F" w:rsidP="00AF4FA4">
      <w:pPr>
        <w:pStyle w:val="BodyText"/>
        <w:numPr>
          <w:ilvl w:val="0"/>
          <w:numId w:val="28"/>
        </w:numPr>
        <w:ind w:left="714" w:hanging="357"/>
        <w:contextualSpacing/>
      </w:pPr>
      <w:r w:rsidRPr="00382F7F">
        <w:t>Originally established as the Fremantle Road District on 24 January 1871 and Fremantle Municipal District from 21 February 1871</w:t>
      </w:r>
      <w:r w:rsidR="004C323D">
        <w:t>.</w:t>
      </w:r>
    </w:p>
    <w:p w14:paraId="3F628C5A" w14:textId="0FC4EE77" w:rsidR="00382F7F" w:rsidRPr="00382F7F" w:rsidRDefault="00382F7F" w:rsidP="00AF4FA4">
      <w:pPr>
        <w:pStyle w:val="BodyText"/>
        <w:numPr>
          <w:ilvl w:val="0"/>
          <w:numId w:val="28"/>
        </w:numPr>
        <w:ind w:left="714" w:hanging="357"/>
        <w:contextualSpacing/>
      </w:pPr>
      <w:r w:rsidRPr="00382F7F">
        <w:t xml:space="preserve">Fremantle Municipal District declared as City of Fremantle Municipal District from </w:t>
      </w:r>
      <w:r w:rsidR="004C323D">
        <w:br w:type="textWrapping" w:clear="all"/>
      </w:r>
      <w:r w:rsidRPr="00382F7F">
        <w:t>3 June 1929</w:t>
      </w:r>
      <w:r w:rsidR="004C323D">
        <w:t>.</w:t>
      </w:r>
    </w:p>
    <w:p w14:paraId="42AF3B00" w14:textId="10FD12CA" w:rsidR="00382F7F" w:rsidRPr="00382F7F" w:rsidRDefault="00382F7F" w:rsidP="00AF4FA4">
      <w:pPr>
        <w:pStyle w:val="BodyText"/>
        <w:numPr>
          <w:ilvl w:val="0"/>
          <w:numId w:val="28"/>
        </w:numPr>
        <w:ind w:left="714" w:hanging="357"/>
        <w:contextualSpacing/>
      </w:pPr>
      <w:r w:rsidRPr="00382F7F">
        <w:t xml:space="preserve">Fremantle Road District name changed to Cockburn Road District on </w:t>
      </w:r>
      <w:r w:rsidR="004C323D">
        <w:br w:type="textWrapping" w:clear="all"/>
      </w:r>
      <w:r w:rsidRPr="00382F7F">
        <w:t>21 January 1955</w:t>
      </w:r>
      <w:r w:rsidR="004C323D">
        <w:t>.</w:t>
      </w:r>
    </w:p>
    <w:p w14:paraId="577754D4" w14:textId="31C1EAB0" w:rsidR="00382F7F" w:rsidRPr="00382F7F" w:rsidRDefault="00382F7F" w:rsidP="00AF4FA4">
      <w:pPr>
        <w:pStyle w:val="BodyText"/>
        <w:numPr>
          <w:ilvl w:val="0"/>
          <w:numId w:val="28"/>
        </w:numPr>
        <w:ind w:left="714" w:hanging="357"/>
        <w:contextualSpacing/>
      </w:pPr>
      <w:r w:rsidRPr="00382F7F">
        <w:t>Transfer from Cockburn Road District on 22 August 1958</w:t>
      </w:r>
      <w:r w:rsidR="004C323D">
        <w:t>.</w:t>
      </w:r>
    </w:p>
    <w:p w14:paraId="17FE1D17" w14:textId="77552718" w:rsidR="00382F7F" w:rsidRPr="00382F7F" w:rsidRDefault="00382F7F" w:rsidP="00AF4FA4">
      <w:pPr>
        <w:pStyle w:val="BodyText"/>
        <w:numPr>
          <w:ilvl w:val="0"/>
          <w:numId w:val="28"/>
        </w:numPr>
        <w:ind w:left="714" w:hanging="357"/>
        <w:contextualSpacing/>
      </w:pPr>
      <w:r w:rsidRPr="00382F7F">
        <w:t>Name changed to City of Fremantle on 23 June 1961</w:t>
      </w:r>
      <w:r w:rsidR="004C323D">
        <w:t>.</w:t>
      </w:r>
    </w:p>
    <w:p w14:paraId="0AAEA731" w14:textId="18C9B6A9" w:rsidR="00382F7F" w:rsidRPr="00382F7F" w:rsidRDefault="00382F7F" w:rsidP="00AF4FA4">
      <w:pPr>
        <w:pStyle w:val="BodyText"/>
        <w:numPr>
          <w:ilvl w:val="0"/>
          <w:numId w:val="28"/>
        </w:numPr>
        <w:ind w:left="714" w:hanging="357"/>
        <w:contextualSpacing/>
      </w:pPr>
      <w:r w:rsidRPr="00382F7F">
        <w:t>Union with Town of North Fremantle on 3 November 1961</w:t>
      </w:r>
      <w:r w:rsidR="004C323D">
        <w:t>.</w:t>
      </w:r>
    </w:p>
    <w:p w14:paraId="1F30EBC4" w14:textId="0D713D73" w:rsidR="00382F7F" w:rsidRPr="00382F7F" w:rsidRDefault="00382F7F" w:rsidP="00AF4FA4">
      <w:pPr>
        <w:pStyle w:val="BodyText"/>
        <w:numPr>
          <w:ilvl w:val="0"/>
          <w:numId w:val="28"/>
        </w:numPr>
        <w:ind w:left="714" w:hanging="357"/>
      </w:pPr>
      <w:r w:rsidRPr="00382F7F">
        <w:t>Transfer of territory from City of Cockburn on 24 December 1993</w:t>
      </w:r>
      <w:r w:rsidR="004C323D">
        <w:t>.</w:t>
      </w:r>
    </w:p>
    <w:p w14:paraId="4EAE4BA5" w14:textId="77777777" w:rsidR="0053193C" w:rsidRDefault="0053193C" w:rsidP="008E4C4A">
      <w:pPr>
        <w:pStyle w:val="BodyText"/>
        <w:rPr>
          <w:b/>
        </w:rPr>
      </w:pPr>
      <w:r>
        <w:rPr>
          <w:b/>
        </w:rPr>
        <w:br w:type="page"/>
      </w:r>
    </w:p>
    <w:p w14:paraId="32D17C52" w14:textId="57CF81AA" w:rsidR="00382F7F" w:rsidRPr="00382F7F" w:rsidRDefault="00382F7F" w:rsidP="008E4C4A">
      <w:pPr>
        <w:pStyle w:val="BodyText"/>
        <w:rPr>
          <w:b/>
        </w:rPr>
      </w:pPr>
      <w:r w:rsidRPr="00382F7F">
        <w:rPr>
          <w:b/>
        </w:rPr>
        <w:lastRenderedPageBreak/>
        <w:t>City of Cockburn</w:t>
      </w:r>
      <w:r w:rsidR="008E4C4A">
        <w:rPr>
          <w:b/>
        </w:rPr>
        <w:t>:</w:t>
      </w:r>
    </w:p>
    <w:p w14:paraId="2E675B30" w14:textId="137BCF1B" w:rsidR="00382F7F" w:rsidRPr="00640F5B" w:rsidRDefault="00382F7F" w:rsidP="0053193C">
      <w:pPr>
        <w:pStyle w:val="BodyText"/>
        <w:numPr>
          <w:ilvl w:val="0"/>
          <w:numId w:val="28"/>
        </w:numPr>
        <w:ind w:left="714" w:hanging="357"/>
        <w:contextualSpacing/>
      </w:pPr>
      <w:r w:rsidRPr="00640F5B">
        <w:t xml:space="preserve">Fremantle Road District name changed to Cockburn Road District on </w:t>
      </w:r>
      <w:r w:rsidR="004C323D">
        <w:br w:type="textWrapping" w:clear="all"/>
      </w:r>
      <w:r w:rsidRPr="00640F5B">
        <w:t>21 January 1955</w:t>
      </w:r>
      <w:r w:rsidR="004C323D">
        <w:t>.</w:t>
      </w:r>
      <w:r w:rsidRPr="00640F5B">
        <w:t xml:space="preserve"> </w:t>
      </w:r>
    </w:p>
    <w:p w14:paraId="4E221555" w14:textId="13245348" w:rsidR="00382F7F" w:rsidRPr="00640F5B" w:rsidRDefault="00382F7F" w:rsidP="0053193C">
      <w:pPr>
        <w:pStyle w:val="BodyText"/>
        <w:numPr>
          <w:ilvl w:val="0"/>
          <w:numId w:val="28"/>
        </w:numPr>
        <w:ind w:left="714" w:hanging="357"/>
        <w:contextualSpacing/>
      </w:pPr>
      <w:r w:rsidRPr="00640F5B">
        <w:t>Transfer to City of Fremantle on 3 August 1958</w:t>
      </w:r>
      <w:r w:rsidR="008E4C4A">
        <w:t>.</w:t>
      </w:r>
    </w:p>
    <w:p w14:paraId="0C993001" w14:textId="739BB6E9" w:rsidR="00382F7F" w:rsidRPr="00640F5B" w:rsidRDefault="00382F7F" w:rsidP="0053193C">
      <w:pPr>
        <w:pStyle w:val="BodyText"/>
        <w:numPr>
          <w:ilvl w:val="0"/>
          <w:numId w:val="28"/>
        </w:numPr>
        <w:ind w:left="714" w:hanging="357"/>
        <w:contextualSpacing/>
      </w:pPr>
      <w:r w:rsidRPr="00640F5B">
        <w:t>Name changed to Shire of Cockburn 1 July 1961</w:t>
      </w:r>
      <w:r w:rsidR="008E4C4A">
        <w:t>.</w:t>
      </w:r>
    </w:p>
    <w:p w14:paraId="6BD34CD5" w14:textId="37C50CF8" w:rsidR="00382F7F" w:rsidRPr="00640F5B" w:rsidRDefault="00382F7F" w:rsidP="0053193C">
      <w:pPr>
        <w:pStyle w:val="BodyText"/>
        <w:numPr>
          <w:ilvl w:val="0"/>
          <w:numId w:val="28"/>
        </w:numPr>
        <w:ind w:left="714" w:hanging="357"/>
        <w:contextualSpacing/>
      </w:pPr>
      <w:r w:rsidRPr="00640F5B">
        <w:t>Name changed to Town of Cockburn 24 December 1970</w:t>
      </w:r>
      <w:r w:rsidR="008E4C4A">
        <w:t>.</w:t>
      </w:r>
    </w:p>
    <w:p w14:paraId="2437899B" w14:textId="1D8F578B" w:rsidR="00382F7F" w:rsidRPr="00640F5B" w:rsidRDefault="00382F7F" w:rsidP="0053193C">
      <w:pPr>
        <w:pStyle w:val="BodyText"/>
        <w:numPr>
          <w:ilvl w:val="0"/>
          <w:numId w:val="28"/>
        </w:numPr>
        <w:ind w:left="714" w:hanging="357"/>
        <w:contextualSpacing/>
      </w:pPr>
      <w:r w:rsidRPr="00640F5B">
        <w:t>Name changed to City of Cockburn 26 October 1979</w:t>
      </w:r>
      <w:r w:rsidR="008E4C4A">
        <w:t>.</w:t>
      </w:r>
    </w:p>
    <w:p w14:paraId="56320320" w14:textId="1F1E33FC" w:rsidR="00ED53A6" w:rsidRDefault="00382F7F" w:rsidP="0053193C">
      <w:pPr>
        <w:pStyle w:val="BodyText"/>
        <w:numPr>
          <w:ilvl w:val="0"/>
          <w:numId w:val="28"/>
        </w:numPr>
        <w:ind w:left="714" w:hanging="357"/>
      </w:pPr>
      <w:r w:rsidRPr="00640F5B">
        <w:t>Transfer of territory from Cockburn to Fremantle on 24 December 1993</w:t>
      </w:r>
      <w:bookmarkStart w:id="60" w:name="_Toc349565378"/>
      <w:r w:rsidR="008E4C4A">
        <w:t>.</w:t>
      </w:r>
    </w:p>
    <w:p w14:paraId="4F4C9771" w14:textId="6D3C8F55" w:rsidR="00ED53A6" w:rsidRDefault="00ED53A6" w:rsidP="008E4C4A">
      <w:pPr>
        <w:pStyle w:val="BodyText"/>
      </w:pPr>
      <w:r>
        <w:t xml:space="preserve">During the course of the inquiry, </w:t>
      </w:r>
      <w:r w:rsidRPr="0057107B">
        <w:t>a large number of submissions indicated the strong historical and family links to the City of Cockburn. Many submissions referred to three generations growing up in the area. While this may not be considered as a pragmatic reason for maintaining the status quo, it is evident that the community and family ties are very important to the local residents.</w:t>
      </w:r>
    </w:p>
    <w:p w14:paraId="33F11FDF" w14:textId="77777777" w:rsidR="00B26E73" w:rsidRPr="00E71B4C" w:rsidRDefault="00B26E73" w:rsidP="00B26E73">
      <w:pPr>
        <w:pStyle w:val="Heading2"/>
        <w:rPr>
          <w:sz w:val="28"/>
        </w:rPr>
      </w:pPr>
      <w:bookmarkStart w:id="61" w:name="_Toc471983322"/>
      <w:r>
        <w:t>5.6</w:t>
      </w:r>
      <w:r>
        <w:tab/>
      </w:r>
      <w:r w:rsidRPr="00A939F7">
        <w:t>Transport</w:t>
      </w:r>
      <w:r>
        <w:t xml:space="preserve"> a</w:t>
      </w:r>
      <w:r w:rsidRPr="00E71B4C">
        <w:t>nd Communications</w:t>
      </w:r>
      <w:bookmarkEnd w:id="60"/>
      <w:bookmarkEnd w:id="61"/>
    </w:p>
    <w:p w14:paraId="44607113" w14:textId="122F79C2" w:rsidR="00B26E73" w:rsidRPr="00BD34E2" w:rsidRDefault="00B26E73" w:rsidP="008E4C4A">
      <w:pPr>
        <w:pStyle w:val="BodyText"/>
      </w:pPr>
      <w:r w:rsidRPr="00E71B4C">
        <w:t>The Board</w:t>
      </w:r>
      <w:r>
        <w:t xml:space="preserve"> noted that the City of F</w:t>
      </w:r>
      <w:r w:rsidRPr="00BD34E2">
        <w:t xml:space="preserve">remantle have a long-term integrated plan for </w:t>
      </w:r>
      <w:r w:rsidR="00B57279">
        <w:br w:type="textWrapping" w:clear="all"/>
      </w:r>
      <w:r w:rsidRPr="00BD34E2">
        <w:t xml:space="preserve">transport that extends to North Coogee. The plan includes CAT </w:t>
      </w:r>
      <w:r>
        <w:t xml:space="preserve">bus </w:t>
      </w:r>
      <w:r w:rsidRPr="00BD34E2">
        <w:t xml:space="preserve">services and </w:t>
      </w:r>
      <w:r w:rsidR="00B57279">
        <w:br w:type="textWrapping" w:clear="all"/>
      </w:r>
      <w:r w:rsidRPr="00BD34E2">
        <w:t>cycling infrastructure.</w:t>
      </w:r>
    </w:p>
    <w:p w14:paraId="42DEAF2F" w14:textId="5691BDD5" w:rsidR="00B26E73" w:rsidRDefault="00B26E73" w:rsidP="008E4C4A">
      <w:pPr>
        <w:pStyle w:val="BodyText"/>
      </w:pPr>
      <w:r>
        <w:t>Cockburn advised the Board</w:t>
      </w:r>
      <w:r w:rsidRPr="00BD34E2">
        <w:t xml:space="preserve"> that it has a road development plan up to 2030. The plan shows improvements to roads that stretch from the coastal precinct through to other arterial roads. Cockburn </w:t>
      </w:r>
      <w:r w:rsidR="009D5826">
        <w:t>asserts</w:t>
      </w:r>
      <w:r w:rsidRPr="00BD34E2">
        <w:t xml:space="preserve"> that removing one and a half suburbs significantly compromises the plan</w:t>
      </w:r>
      <w:r>
        <w:t xml:space="preserve">. </w:t>
      </w:r>
      <w:r w:rsidRPr="00BD34E2">
        <w:t xml:space="preserve"> </w:t>
      </w:r>
    </w:p>
    <w:p w14:paraId="76BD677C" w14:textId="302C6FA5" w:rsidR="00083223" w:rsidRDefault="00B26E73" w:rsidP="008E4C4A">
      <w:pPr>
        <w:pStyle w:val="BodyText"/>
        <w:sectPr w:rsidR="00083223" w:rsidSect="005800CB">
          <w:pgSz w:w="11906" w:h="16838" w:code="9"/>
          <w:pgMar w:top="1134" w:right="1134" w:bottom="1134" w:left="1134" w:header="720" w:footer="720" w:gutter="0"/>
          <w:cols w:space="720"/>
          <w:docGrid w:linePitch="326"/>
        </w:sectPr>
      </w:pPr>
      <w:r>
        <w:t xml:space="preserve">While both local governments have </w:t>
      </w:r>
      <w:r w:rsidR="009D5826">
        <w:t xml:space="preserve">transport </w:t>
      </w:r>
      <w:r>
        <w:t xml:space="preserve">plans into the future, this factor is not considered to provide any useful determinant to the Board about the validity of the proposal itself. </w:t>
      </w:r>
      <w:r w:rsidR="00214418" w:rsidRPr="00CB26D1">
        <w:t xml:space="preserve"> </w:t>
      </w:r>
    </w:p>
    <w:p w14:paraId="7B9D547E" w14:textId="77777777" w:rsidR="00214418" w:rsidRPr="00B04E52" w:rsidRDefault="00214418" w:rsidP="00214418">
      <w:pPr>
        <w:pStyle w:val="Heading2"/>
        <w:rPr>
          <w:sz w:val="28"/>
        </w:rPr>
      </w:pPr>
      <w:bookmarkStart w:id="62" w:name="_Toc349565379"/>
      <w:bookmarkStart w:id="63" w:name="_Toc471983323"/>
      <w:r>
        <w:lastRenderedPageBreak/>
        <w:t>5.7</w:t>
      </w:r>
      <w:r>
        <w:tab/>
      </w:r>
      <w:r w:rsidRPr="00B04E52">
        <w:t>Matters Affecting the Viability of Local Governments</w:t>
      </w:r>
      <w:bookmarkEnd w:id="62"/>
      <w:bookmarkEnd w:id="63"/>
    </w:p>
    <w:p w14:paraId="1644C4FB" w14:textId="1E6DFF61" w:rsidR="001A6C9D" w:rsidRDefault="001A6C9D" w:rsidP="008E4C4A">
      <w:pPr>
        <w:pStyle w:val="BodyText"/>
      </w:pPr>
      <w:r>
        <w:t xml:space="preserve">As can be seen from the </w:t>
      </w:r>
      <w:r w:rsidR="003B321E">
        <w:t>following t</w:t>
      </w:r>
      <w:r>
        <w:t>ables</w:t>
      </w:r>
      <w:r w:rsidR="003B321E">
        <w:t xml:space="preserve">, </w:t>
      </w:r>
      <w:r>
        <w:t xml:space="preserve">both provided by the City of Cockburn, the total net yearly rates for the area in question is $8,988,767. Table </w:t>
      </w:r>
      <w:r w:rsidR="003B321E">
        <w:t xml:space="preserve">7 </w:t>
      </w:r>
      <w:r w:rsidR="001D1D19">
        <w:t xml:space="preserve">provides a financial comparison between Cockburn and Fremantle. </w:t>
      </w:r>
    </w:p>
    <w:p w14:paraId="4520A175" w14:textId="5BF6A5BC" w:rsidR="001A6C9D" w:rsidRDefault="00F02E3C" w:rsidP="00F02E3C">
      <w:pPr>
        <w:pStyle w:val="Caption"/>
      </w:pPr>
      <w:r>
        <w:t xml:space="preserve">Table </w:t>
      </w:r>
      <w:r w:rsidR="00B57279">
        <w:t>6:</w:t>
      </w:r>
      <w:r w:rsidR="001A6C9D" w:rsidRPr="00F02E3C">
        <w:t xml:space="preserve"> Rating income analysis for all categories of rates 2016</w:t>
      </w:r>
      <w:r w:rsidR="003B321E">
        <w:t>-</w:t>
      </w:r>
      <w:r w:rsidR="001A6C9D" w:rsidRPr="00F02E3C">
        <w:t>17</w:t>
      </w:r>
    </w:p>
    <w:p w14:paraId="5BC1199B" w14:textId="0E923FF4" w:rsidR="00C45A52" w:rsidRPr="0015208D" w:rsidRDefault="00C45A52" w:rsidP="008E4C4A">
      <w:pPr>
        <w:pStyle w:val="BodyText"/>
        <w:rPr>
          <w:lang w:eastAsia="en-AU"/>
        </w:rPr>
      </w:pPr>
      <w:r w:rsidRPr="0015208D">
        <w:t>Impacted Area</w:t>
      </w:r>
      <w:r w:rsidR="0015208D">
        <w:t xml:space="preserve">: </w:t>
      </w:r>
      <w:r w:rsidRPr="0015208D">
        <w:t>Hamilton Hill and N</w:t>
      </w:r>
      <w:r w:rsidR="0015208D">
        <w:t>orth Coogee without Port Coogee</w:t>
      </w:r>
      <w:r w:rsidR="0037026F">
        <w:t>.</w:t>
      </w:r>
    </w:p>
    <w:tbl>
      <w:tblPr>
        <w:tblStyle w:val="DLGCTable-Data"/>
        <w:tblW w:w="14196" w:type="dxa"/>
        <w:tblLayout w:type="fixed"/>
        <w:tblLook w:val="0000" w:firstRow="0" w:lastRow="0" w:firstColumn="0" w:lastColumn="0" w:noHBand="0" w:noVBand="0"/>
        <w:tblCaption w:val="Table 8 Rating income analysis for all categories of rates 2016/2017"/>
        <w:tblDescription w:val="Table providing detailed information on all categories of rates for the suburbs of Hamilton Hill and North Coogee "/>
      </w:tblPr>
      <w:tblGrid>
        <w:gridCol w:w="1827"/>
        <w:gridCol w:w="1545"/>
        <w:gridCol w:w="1968"/>
        <w:gridCol w:w="1686"/>
        <w:gridCol w:w="1686"/>
        <w:gridCol w:w="1827"/>
        <w:gridCol w:w="1686"/>
        <w:gridCol w:w="140"/>
        <w:gridCol w:w="1831"/>
      </w:tblGrid>
      <w:tr w:rsidR="00071042" w:rsidRPr="0048563F" w14:paraId="71438524" w14:textId="77777777" w:rsidTr="00C45A52">
        <w:trPr>
          <w:cantSplit/>
          <w:trHeight w:val="432"/>
          <w:tblHeader/>
        </w:trPr>
        <w:tc>
          <w:tcPr>
            <w:tcW w:w="1827" w:type="dxa"/>
            <w:shd w:val="clear" w:color="auto" w:fill="E1F4FD"/>
          </w:tcPr>
          <w:p w14:paraId="49C26C50" w14:textId="04876AF4" w:rsidR="00071042" w:rsidRPr="00C45A52" w:rsidRDefault="00B26E73" w:rsidP="00C45A52">
            <w:pPr>
              <w:ind w:left="0"/>
              <w:rPr>
                <w:rFonts w:cs="Arial"/>
                <w:b/>
                <w:bCs/>
                <w:szCs w:val="24"/>
                <w:lang w:eastAsia="en-AU"/>
              </w:rPr>
            </w:pPr>
            <w:r w:rsidRPr="00C45A52">
              <w:rPr>
                <w:rFonts w:cs="Arial"/>
                <w:b/>
                <w:bCs/>
                <w:szCs w:val="24"/>
                <w:lang w:eastAsia="en-AU"/>
              </w:rPr>
              <w:t>Hamilton Hill</w:t>
            </w:r>
            <w:r w:rsidR="00C45A52" w:rsidRPr="00C45A52">
              <w:rPr>
                <w:rFonts w:cs="Arial"/>
                <w:b/>
                <w:bCs/>
                <w:szCs w:val="24"/>
                <w:lang w:eastAsia="en-AU"/>
              </w:rPr>
              <w:t xml:space="preserve"> </w:t>
            </w:r>
            <w:r w:rsidRPr="00C45A52">
              <w:rPr>
                <w:rFonts w:cs="Arial"/>
                <w:b/>
                <w:bCs/>
                <w:szCs w:val="24"/>
                <w:lang w:eastAsia="en-AU"/>
              </w:rPr>
              <w:t xml:space="preserve">/ North Coogee </w:t>
            </w:r>
          </w:p>
        </w:tc>
        <w:tc>
          <w:tcPr>
            <w:tcW w:w="1545" w:type="dxa"/>
            <w:shd w:val="clear" w:color="auto" w:fill="E1F4FD"/>
          </w:tcPr>
          <w:p w14:paraId="42C20DCE"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Property No. </w:t>
            </w:r>
          </w:p>
        </w:tc>
        <w:tc>
          <w:tcPr>
            <w:tcW w:w="1968" w:type="dxa"/>
            <w:shd w:val="clear" w:color="auto" w:fill="E1F4FD"/>
          </w:tcPr>
          <w:p w14:paraId="29988263"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Valuation </w:t>
            </w:r>
          </w:p>
          <w:p w14:paraId="5ACECEAE"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 </w:t>
            </w:r>
          </w:p>
        </w:tc>
        <w:tc>
          <w:tcPr>
            <w:tcW w:w="1686" w:type="dxa"/>
            <w:shd w:val="clear" w:color="auto" w:fill="E1F4FD"/>
          </w:tcPr>
          <w:p w14:paraId="4ADBC453"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Non-Minimum Rates </w:t>
            </w:r>
          </w:p>
          <w:p w14:paraId="6C077932"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 </w:t>
            </w:r>
          </w:p>
        </w:tc>
        <w:tc>
          <w:tcPr>
            <w:tcW w:w="1686" w:type="dxa"/>
            <w:shd w:val="clear" w:color="auto" w:fill="E1F4FD"/>
          </w:tcPr>
          <w:p w14:paraId="75C15338"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Minimum Rates </w:t>
            </w:r>
          </w:p>
          <w:p w14:paraId="14A28674"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 </w:t>
            </w:r>
          </w:p>
        </w:tc>
        <w:tc>
          <w:tcPr>
            <w:tcW w:w="1827" w:type="dxa"/>
            <w:shd w:val="clear" w:color="auto" w:fill="E1F4FD"/>
          </w:tcPr>
          <w:p w14:paraId="3A0CD467"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Rates Total </w:t>
            </w:r>
          </w:p>
          <w:p w14:paraId="193D391B"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 </w:t>
            </w:r>
          </w:p>
        </w:tc>
        <w:tc>
          <w:tcPr>
            <w:tcW w:w="1826" w:type="dxa"/>
            <w:gridSpan w:val="2"/>
            <w:shd w:val="clear" w:color="auto" w:fill="E1F4FD"/>
          </w:tcPr>
          <w:p w14:paraId="5CC47170" w14:textId="77777777" w:rsidR="00071042" w:rsidRPr="00C45A52" w:rsidRDefault="00071042" w:rsidP="0015208D">
            <w:pPr>
              <w:ind w:left="143" w:right="66"/>
              <w:rPr>
                <w:rFonts w:cs="Arial"/>
                <w:b/>
                <w:bCs/>
                <w:szCs w:val="24"/>
                <w:lang w:eastAsia="en-AU"/>
              </w:rPr>
            </w:pPr>
            <w:r w:rsidRPr="00C45A52">
              <w:rPr>
                <w:rFonts w:cs="Arial"/>
                <w:b/>
                <w:bCs/>
                <w:szCs w:val="24"/>
                <w:lang w:eastAsia="en-AU"/>
              </w:rPr>
              <w:t xml:space="preserve">Improved Residential Concession </w:t>
            </w:r>
          </w:p>
          <w:p w14:paraId="7740AB1A"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 </w:t>
            </w:r>
          </w:p>
        </w:tc>
        <w:tc>
          <w:tcPr>
            <w:tcW w:w="1831" w:type="dxa"/>
            <w:shd w:val="clear" w:color="auto" w:fill="E1F4FD"/>
          </w:tcPr>
          <w:p w14:paraId="06F10759"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Net Rates Total </w:t>
            </w:r>
          </w:p>
          <w:p w14:paraId="67B3A165" w14:textId="77777777" w:rsidR="00071042" w:rsidRPr="00C45A52" w:rsidRDefault="00071042" w:rsidP="0015208D">
            <w:pPr>
              <w:ind w:left="143"/>
              <w:rPr>
                <w:rFonts w:cs="Arial"/>
                <w:b/>
                <w:bCs/>
                <w:szCs w:val="24"/>
                <w:lang w:eastAsia="en-AU"/>
              </w:rPr>
            </w:pPr>
            <w:r w:rsidRPr="00C45A52">
              <w:rPr>
                <w:rFonts w:cs="Arial"/>
                <w:b/>
                <w:bCs/>
                <w:szCs w:val="24"/>
                <w:lang w:eastAsia="en-AU"/>
              </w:rPr>
              <w:t xml:space="preserve">$ </w:t>
            </w:r>
          </w:p>
        </w:tc>
      </w:tr>
      <w:tr w:rsidR="00071042" w:rsidRPr="0048563F" w14:paraId="3435E6B2" w14:textId="77777777" w:rsidTr="00C45A52">
        <w:trPr>
          <w:trHeight w:val="120"/>
        </w:trPr>
        <w:tc>
          <w:tcPr>
            <w:tcW w:w="1827" w:type="dxa"/>
          </w:tcPr>
          <w:p w14:paraId="4657B408" w14:textId="77777777" w:rsidR="00071042" w:rsidRPr="00C45A52" w:rsidRDefault="00071042" w:rsidP="00C45A52">
            <w:pPr>
              <w:spacing w:before="60" w:after="60"/>
              <w:ind w:left="0"/>
              <w:rPr>
                <w:rFonts w:cs="Arial"/>
                <w:bCs/>
                <w:szCs w:val="24"/>
                <w:lang w:eastAsia="en-AU"/>
              </w:rPr>
            </w:pPr>
            <w:r w:rsidRPr="00C45A52">
              <w:rPr>
                <w:rFonts w:cs="Arial"/>
                <w:bCs/>
                <w:szCs w:val="24"/>
                <w:lang w:eastAsia="en-AU"/>
              </w:rPr>
              <w:t xml:space="preserve">Improved Commercial </w:t>
            </w:r>
          </w:p>
        </w:tc>
        <w:tc>
          <w:tcPr>
            <w:tcW w:w="1545" w:type="dxa"/>
          </w:tcPr>
          <w:p w14:paraId="2DA27DC9" w14:textId="77777777" w:rsidR="00071042" w:rsidRPr="0048563F" w:rsidRDefault="00071042" w:rsidP="0015208D">
            <w:pPr>
              <w:spacing w:before="60" w:after="60"/>
              <w:ind w:left="111" w:right="270"/>
              <w:jc w:val="right"/>
              <w:rPr>
                <w:szCs w:val="24"/>
              </w:rPr>
            </w:pPr>
            <w:r w:rsidRPr="0048563F">
              <w:rPr>
                <w:szCs w:val="24"/>
              </w:rPr>
              <w:t xml:space="preserve">107 </w:t>
            </w:r>
          </w:p>
        </w:tc>
        <w:tc>
          <w:tcPr>
            <w:tcW w:w="1968" w:type="dxa"/>
          </w:tcPr>
          <w:p w14:paraId="4DC04A8E" w14:textId="77777777" w:rsidR="00071042" w:rsidRPr="0048563F" w:rsidRDefault="00071042" w:rsidP="0015208D">
            <w:pPr>
              <w:spacing w:before="60" w:after="60"/>
              <w:ind w:left="111" w:right="270"/>
              <w:jc w:val="right"/>
              <w:rPr>
                <w:szCs w:val="24"/>
              </w:rPr>
            </w:pPr>
            <w:r w:rsidRPr="0048563F">
              <w:rPr>
                <w:szCs w:val="24"/>
              </w:rPr>
              <w:t xml:space="preserve">5,475,832 </w:t>
            </w:r>
          </w:p>
        </w:tc>
        <w:tc>
          <w:tcPr>
            <w:tcW w:w="1686" w:type="dxa"/>
          </w:tcPr>
          <w:p w14:paraId="64F90ED0" w14:textId="77777777" w:rsidR="00071042" w:rsidRPr="0048563F" w:rsidRDefault="00071042" w:rsidP="00A34047">
            <w:pPr>
              <w:spacing w:before="60" w:after="60"/>
              <w:ind w:left="111" w:right="225"/>
              <w:jc w:val="right"/>
              <w:rPr>
                <w:szCs w:val="24"/>
              </w:rPr>
            </w:pPr>
            <w:r w:rsidRPr="0048563F">
              <w:rPr>
                <w:szCs w:val="24"/>
              </w:rPr>
              <w:t xml:space="preserve">411,304 </w:t>
            </w:r>
          </w:p>
        </w:tc>
        <w:tc>
          <w:tcPr>
            <w:tcW w:w="1686" w:type="dxa"/>
          </w:tcPr>
          <w:p w14:paraId="41BA2A9D" w14:textId="77777777" w:rsidR="00071042" w:rsidRPr="0048563F" w:rsidRDefault="00071042" w:rsidP="00A34047">
            <w:pPr>
              <w:spacing w:before="60" w:after="60"/>
              <w:ind w:left="111" w:right="225"/>
              <w:jc w:val="right"/>
              <w:rPr>
                <w:szCs w:val="24"/>
              </w:rPr>
            </w:pPr>
            <w:r w:rsidRPr="0048563F">
              <w:rPr>
                <w:szCs w:val="24"/>
              </w:rPr>
              <w:t xml:space="preserve">2,232 </w:t>
            </w:r>
          </w:p>
        </w:tc>
        <w:tc>
          <w:tcPr>
            <w:tcW w:w="1827" w:type="dxa"/>
          </w:tcPr>
          <w:p w14:paraId="1E0195D7" w14:textId="77777777" w:rsidR="00071042" w:rsidRPr="0048563F" w:rsidRDefault="00071042" w:rsidP="00A34047">
            <w:pPr>
              <w:spacing w:before="60" w:after="60"/>
              <w:ind w:left="111" w:right="225"/>
              <w:jc w:val="right"/>
              <w:rPr>
                <w:szCs w:val="24"/>
              </w:rPr>
            </w:pPr>
            <w:r w:rsidRPr="0048563F">
              <w:rPr>
                <w:szCs w:val="24"/>
              </w:rPr>
              <w:t xml:space="preserve">413,536 </w:t>
            </w:r>
          </w:p>
        </w:tc>
        <w:tc>
          <w:tcPr>
            <w:tcW w:w="1686" w:type="dxa"/>
          </w:tcPr>
          <w:p w14:paraId="3DDE138D" w14:textId="77777777" w:rsidR="00071042" w:rsidRPr="0048563F" w:rsidRDefault="00071042" w:rsidP="00A34047">
            <w:pPr>
              <w:spacing w:before="60" w:after="60"/>
              <w:ind w:left="111" w:right="225"/>
              <w:jc w:val="right"/>
              <w:rPr>
                <w:szCs w:val="24"/>
              </w:rPr>
            </w:pPr>
            <w:r w:rsidRPr="0048563F">
              <w:rPr>
                <w:szCs w:val="24"/>
              </w:rPr>
              <w:t xml:space="preserve">0 </w:t>
            </w:r>
          </w:p>
        </w:tc>
        <w:tc>
          <w:tcPr>
            <w:tcW w:w="1971" w:type="dxa"/>
            <w:gridSpan w:val="2"/>
          </w:tcPr>
          <w:p w14:paraId="0BA0D5C7" w14:textId="77777777" w:rsidR="00071042" w:rsidRPr="0048563F" w:rsidRDefault="00071042" w:rsidP="00A34047">
            <w:pPr>
              <w:spacing w:before="60" w:after="60"/>
              <w:ind w:left="111" w:right="225"/>
              <w:jc w:val="right"/>
              <w:rPr>
                <w:szCs w:val="24"/>
              </w:rPr>
            </w:pPr>
            <w:r w:rsidRPr="0048563F">
              <w:rPr>
                <w:szCs w:val="24"/>
              </w:rPr>
              <w:t xml:space="preserve">413,536 </w:t>
            </w:r>
          </w:p>
        </w:tc>
      </w:tr>
      <w:tr w:rsidR="00071042" w:rsidRPr="0048563F" w14:paraId="64D30E43" w14:textId="77777777" w:rsidTr="00C45A52">
        <w:trPr>
          <w:trHeight w:val="120"/>
        </w:trPr>
        <w:tc>
          <w:tcPr>
            <w:tcW w:w="1827" w:type="dxa"/>
          </w:tcPr>
          <w:p w14:paraId="12E0055F" w14:textId="77777777" w:rsidR="00071042" w:rsidRPr="00C45A52" w:rsidRDefault="00071042" w:rsidP="00C45A52">
            <w:pPr>
              <w:spacing w:before="60" w:after="60"/>
              <w:ind w:left="0"/>
              <w:rPr>
                <w:rFonts w:cs="Arial"/>
                <w:bCs/>
                <w:szCs w:val="24"/>
                <w:lang w:eastAsia="en-AU"/>
              </w:rPr>
            </w:pPr>
            <w:r w:rsidRPr="00C45A52">
              <w:rPr>
                <w:rFonts w:cs="Arial"/>
                <w:bCs/>
                <w:szCs w:val="24"/>
                <w:lang w:eastAsia="en-AU"/>
              </w:rPr>
              <w:t xml:space="preserve">Improved Industrial </w:t>
            </w:r>
          </w:p>
        </w:tc>
        <w:tc>
          <w:tcPr>
            <w:tcW w:w="1545" w:type="dxa"/>
          </w:tcPr>
          <w:p w14:paraId="373AC4A9" w14:textId="77777777" w:rsidR="00071042" w:rsidRPr="0048563F" w:rsidRDefault="00071042" w:rsidP="0015208D">
            <w:pPr>
              <w:spacing w:before="60" w:after="60"/>
              <w:ind w:left="111" w:right="270"/>
              <w:jc w:val="right"/>
              <w:rPr>
                <w:szCs w:val="24"/>
              </w:rPr>
            </w:pPr>
            <w:r w:rsidRPr="0048563F">
              <w:rPr>
                <w:szCs w:val="24"/>
              </w:rPr>
              <w:t xml:space="preserve">99 </w:t>
            </w:r>
          </w:p>
        </w:tc>
        <w:tc>
          <w:tcPr>
            <w:tcW w:w="1968" w:type="dxa"/>
          </w:tcPr>
          <w:p w14:paraId="6497553E" w14:textId="77777777" w:rsidR="00071042" w:rsidRPr="0048563F" w:rsidRDefault="00071042" w:rsidP="0015208D">
            <w:pPr>
              <w:spacing w:before="60" w:after="60"/>
              <w:ind w:left="111" w:right="270"/>
              <w:jc w:val="right"/>
              <w:rPr>
                <w:szCs w:val="24"/>
              </w:rPr>
            </w:pPr>
            <w:r w:rsidRPr="0048563F">
              <w:rPr>
                <w:szCs w:val="24"/>
              </w:rPr>
              <w:t xml:space="preserve">5,833,440 </w:t>
            </w:r>
          </w:p>
        </w:tc>
        <w:tc>
          <w:tcPr>
            <w:tcW w:w="1686" w:type="dxa"/>
          </w:tcPr>
          <w:p w14:paraId="1CAE212A" w14:textId="77777777" w:rsidR="00071042" w:rsidRPr="0048563F" w:rsidRDefault="00071042" w:rsidP="00A34047">
            <w:pPr>
              <w:spacing w:before="60" w:after="60"/>
              <w:ind w:left="111" w:right="225"/>
              <w:jc w:val="right"/>
              <w:rPr>
                <w:szCs w:val="24"/>
              </w:rPr>
            </w:pPr>
            <w:r w:rsidRPr="0048563F">
              <w:rPr>
                <w:szCs w:val="24"/>
              </w:rPr>
              <w:t xml:space="preserve">432,136 </w:t>
            </w:r>
          </w:p>
        </w:tc>
        <w:tc>
          <w:tcPr>
            <w:tcW w:w="1686" w:type="dxa"/>
          </w:tcPr>
          <w:p w14:paraId="5F3B027A" w14:textId="77777777" w:rsidR="00071042" w:rsidRPr="0048563F" w:rsidRDefault="00071042" w:rsidP="00A34047">
            <w:pPr>
              <w:spacing w:before="60" w:after="60"/>
              <w:ind w:left="111" w:right="225"/>
              <w:jc w:val="right"/>
              <w:rPr>
                <w:szCs w:val="24"/>
              </w:rPr>
            </w:pPr>
            <w:r w:rsidRPr="0048563F">
              <w:rPr>
                <w:szCs w:val="24"/>
              </w:rPr>
              <w:t xml:space="preserve">10,416 </w:t>
            </w:r>
          </w:p>
        </w:tc>
        <w:tc>
          <w:tcPr>
            <w:tcW w:w="1827" w:type="dxa"/>
          </w:tcPr>
          <w:p w14:paraId="75DAE154" w14:textId="77777777" w:rsidR="00071042" w:rsidRPr="0048563F" w:rsidRDefault="00071042" w:rsidP="00A34047">
            <w:pPr>
              <w:spacing w:before="60" w:after="60"/>
              <w:ind w:left="111" w:right="225"/>
              <w:jc w:val="right"/>
              <w:rPr>
                <w:szCs w:val="24"/>
              </w:rPr>
            </w:pPr>
            <w:r w:rsidRPr="0048563F">
              <w:rPr>
                <w:szCs w:val="24"/>
              </w:rPr>
              <w:t xml:space="preserve">442,552 </w:t>
            </w:r>
          </w:p>
        </w:tc>
        <w:tc>
          <w:tcPr>
            <w:tcW w:w="1686" w:type="dxa"/>
          </w:tcPr>
          <w:p w14:paraId="690339A4" w14:textId="77777777" w:rsidR="00071042" w:rsidRPr="0048563F" w:rsidRDefault="00071042" w:rsidP="00A34047">
            <w:pPr>
              <w:spacing w:before="60" w:after="60"/>
              <w:ind w:left="111" w:right="225"/>
              <w:jc w:val="right"/>
              <w:rPr>
                <w:szCs w:val="24"/>
              </w:rPr>
            </w:pPr>
            <w:r w:rsidRPr="0048563F">
              <w:rPr>
                <w:szCs w:val="24"/>
              </w:rPr>
              <w:t xml:space="preserve">0 </w:t>
            </w:r>
          </w:p>
        </w:tc>
        <w:tc>
          <w:tcPr>
            <w:tcW w:w="1971" w:type="dxa"/>
            <w:gridSpan w:val="2"/>
          </w:tcPr>
          <w:p w14:paraId="3BC73899" w14:textId="77777777" w:rsidR="00071042" w:rsidRPr="0048563F" w:rsidRDefault="00071042" w:rsidP="00A34047">
            <w:pPr>
              <w:spacing w:before="60" w:after="60"/>
              <w:ind w:left="111" w:right="225"/>
              <w:jc w:val="right"/>
              <w:rPr>
                <w:szCs w:val="24"/>
              </w:rPr>
            </w:pPr>
            <w:r w:rsidRPr="0048563F">
              <w:rPr>
                <w:szCs w:val="24"/>
              </w:rPr>
              <w:t xml:space="preserve">442,552 </w:t>
            </w:r>
          </w:p>
        </w:tc>
      </w:tr>
      <w:tr w:rsidR="00071042" w:rsidRPr="0048563F" w14:paraId="26E2E38B" w14:textId="77777777" w:rsidTr="00C45A52">
        <w:trPr>
          <w:trHeight w:val="120"/>
        </w:trPr>
        <w:tc>
          <w:tcPr>
            <w:tcW w:w="1827" w:type="dxa"/>
          </w:tcPr>
          <w:p w14:paraId="0FD70186" w14:textId="77777777" w:rsidR="00071042" w:rsidRPr="00C45A52" w:rsidRDefault="00071042" w:rsidP="00C45A52">
            <w:pPr>
              <w:spacing w:before="60" w:after="60"/>
              <w:ind w:left="0"/>
              <w:rPr>
                <w:rFonts w:cs="Arial"/>
                <w:bCs/>
                <w:szCs w:val="24"/>
                <w:lang w:eastAsia="en-AU"/>
              </w:rPr>
            </w:pPr>
            <w:r w:rsidRPr="00C45A52">
              <w:rPr>
                <w:rFonts w:cs="Arial"/>
                <w:bCs/>
                <w:szCs w:val="24"/>
                <w:lang w:eastAsia="en-AU"/>
              </w:rPr>
              <w:t xml:space="preserve">Improved Residential </w:t>
            </w:r>
          </w:p>
        </w:tc>
        <w:tc>
          <w:tcPr>
            <w:tcW w:w="1545" w:type="dxa"/>
          </w:tcPr>
          <w:p w14:paraId="46623BB5" w14:textId="77777777" w:rsidR="00071042" w:rsidRPr="0048563F" w:rsidRDefault="00071042" w:rsidP="0015208D">
            <w:pPr>
              <w:spacing w:before="60" w:after="60"/>
              <w:ind w:left="111" w:right="270"/>
              <w:jc w:val="right"/>
              <w:rPr>
                <w:szCs w:val="24"/>
              </w:rPr>
            </w:pPr>
            <w:r w:rsidRPr="0048563F">
              <w:rPr>
                <w:szCs w:val="24"/>
              </w:rPr>
              <w:t xml:space="preserve">5,139 </w:t>
            </w:r>
          </w:p>
        </w:tc>
        <w:tc>
          <w:tcPr>
            <w:tcW w:w="1968" w:type="dxa"/>
          </w:tcPr>
          <w:p w14:paraId="41997A47" w14:textId="77777777" w:rsidR="00071042" w:rsidRPr="0048563F" w:rsidRDefault="00071042" w:rsidP="0015208D">
            <w:pPr>
              <w:spacing w:before="60" w:after="60"/>
              <w:ind w:left="111" w:right="270"/>
              <w:jc w:val="right"/>
              <w:rPr>
                <w:szCs w:val="24"/>
              </w:rPr>
            </w:pPr>
            <w:r w:rsidRPr="0048563F">
              <w:rPr>
                <w:szCs w:val="24"/>
              </w:rPr>
              <w:t xml:space="preserve">100,134,664 </w:t>
            </w:r>
          </w:p>
        </w:tc>
        <w:tc>
          <w:tcPr>
            <w:tcW w:w="1686" w:type="dxa"/>
          </w:tcPr>
          <w:p w14:paraId="37F4C25F" w14:textId="77777777" w:rsidR="00071042" w:rsidRPr="0048563F" w:rsidRDefault="00071042" w:rsidP="00A34047">
            <w:pPr>
              <w:spacing w:before="60" w:after="60"/>
              <w:ind w:left="111" w:right="225"/>
              <w:jc w:val="right"/>
              <w:rPr>
                <w:szCs w:val="24"/>
              </w:rPr>
            </w:pPr>
            <w:r w:rsidRPr="0048563F">
              <w:rPr>
                <w:szCs w:val="24"/>
              </w:rPr>
              <w:t xml:space="preserve">4,159,805 </w:t>
            </w:r>
          </w:p>
        </w:tc>
        <w:tc>
          <w:tcPr>
            <w:tcW w:w="1686" w:type="dxa"/>
          </w:tcPr>
          <w:p w14:paraId="43D1826A" w14:textId="77777777" w:rsidR="00071042" w:rsidRPr="0048563F" w:rsidRDefault="00071042" w:rsidP="00A34047">
            <w:pPr>
              <w:spacing w:before="60" w:after="60"/>
              <w:ind w:left="111" w:right="225"/>
              <w:jc w:val="right"/>
              <w:rPr>
                <w:szCs w:val="24"/>
              </w:rPr>
            </w:pPr>
            <w:r w:rsidRPr="0048563F">
              <w:rPr>
                <w:szCs w:val="24"/>
              </w:rPr>
              <w:t xml:space="preserve">3,655,974 </w:t>
            </w:r>
          </w:p>
        </w:tc>
        <w:tc>
          <w:tcPr>
            <w:tcW w:w="1827" w:type="dxa"/>
          </w:tcPr>
          <w:p w14:paraId="5784F66C" w14:textId="77777777" w:rsidR="00071042" w:rsidRPr="0048563F" w:rsidRDefault="00071042" w:rsidP="00A34047">
            <w:pPr>
              <w:spacing w:before="60" w:after="60"/>
              <w:ind w:left="111" w:right="225"/>
              <w:jc w:val="right"/>
              <w:rPr>
                <w:szCs w:val="24"/>
              </w:rPr>
            </w:pPr>
            <w:r w:rsidRPr="0048563F">
              <w:rPr>
                <w:szCs w:val="24"/>
              </w:rPr>
              <w:t xml:space="preserve">7,815,779 </w:t>
            </w:r>
          </w:p>
        </w:tc>
        <w:tc>
          <w:tcPr>
            <w:tcW w:w="1686" w:type="dxa"/>
          </w:tcPr>
          <w:p w14:paraId="22EE65E0" w14:textId="77777777" w:rsidR="00071042" w:rsidRPr="0048563F" w:rsidRDefault="00071042" w:rsidP="00A34047">
            <w:pPr>
              <w:spacing w:before="60" w:after="60"/>
              <w:ind w:left="111" w:right="225"/>
              <w:jc w:val="right"/>
              <w:rPr>
                <w:szCs w:val="24"/>
              </w:rPr>
            </w:pPr>
            <w:r w:rsidRPr="0048563F">
              <w:rPr>
                <w:szCs w:val="24"/>
              </w:rPr>
              <w:t xml:space="preserve">206,753 </w:t>
            </w:r>
          </w:p>
        </w:tc>
        <w:tc>
          <w:tcPr>
            <w:tcW w:w="1971" w:type="dxa"/>
            <w:gridSpan w:val="2"/>
          </w:tcPr>
          <w:p w14:paraId="2EC717A5" w14:textId="77777777" w:rsidR="00071042" w:rsidRPr="0048563F" w:rsidRDefault="00071042" w:rsidP="00A34047">
            <w:pPr>
              <w:spacing w:before="60" w:after="60"/>
              <w:ind w:left="111" w:right="225"/>
              <w:jc w:val="right"/>
              <w:rPr>
                <w:szCs w:val="24"/>
              </w:rPr>
            </w:pPr>
            <w:r w:rsidRPr="0048563F">
              <w:rPr>
                <w:szCs w:val="24"/>
              </w:rPr>
              <w:t xml:space="preserve">7,609,026 </w:t>
            </w:r>
          </w:p>
        </w:tc>
      </w:tr>
      <w:tr w:rsidR="00071042" w:rsidRPr="0048563F" w14:paraId="4681DD06" w14:textId="77777777" w:rsidTr="00C45A52">
        <w:trPr>
          <w:trHeight w:val="120"/>
        </w:trPr>
        <w:tc>
          <w:tcPr>
            <w:tcW w:w="1827" w:type="dxa"/>
          </w:tcPr>
          <w:p w14:paraId="694013BA" w14:textId="77777777" w:rsidR="00071042" w:rsidRPr="00C45A52" w:rsidRDefault="00071042" w:rsidP="00C45A52">
            <w:pPr>
              <w:spacing w:before="60" w:after="60"/>
              <w:ind w:left="0"/>
              <w:rPr>
                <w:rFonts w:cs="Arial"/>
                <w:bCs/>
                <w:szCs w:val="24"/>
                <w:lang w:eastAsia="en-AU"/>
              </w:rPr>
            </w:pPr>
            <w:r w:rsidRPr="00C45A52">
              <w:rPr>
                <w:rFonts w:cs="Arial"/>
                <w:bCs/>
                <w:szCs w:val="24"/>
                <w:lang w:eastAsia="en-AU"/>
              </w:rPr>
              <w:t xml:space="preserve">Vacant Commercial </w:t>
            </w:r>
          </w:p>
        </w:tc>
        <w:tc>
          <w:tcPr>
            <w:tcW w:w="1545" w:type="dxa"/>
          </w:tcPr>
          <w:p w14:paraId="5A41A44E" w14:textId="77777777" w:rsidR="00071042" w:rsidRPr="0048563F" w:rsidRDefault="00071042" w:rsidP="0015208D">
            <w:pPr>
              <w:spacing w:before="60" w:after="60"/>
              <w:ind w:left="111" w:right="270"/>
              <w:jc w:val="right"/>
              <w:rPr>
                <w:szCs w:val="24"/>
              </w:rPr>
            </w:pPr>
            <w:r w:rsidRPr="0048563F">
              <w:rPr>
                <w:szCs w:val="24"/>
              </w:rPr>
              <w:t xml:space="preserve">9 </w:t>
            </w:r>
          </w:p>
        </w:tc>
        <w:tc>
          <w:tcPr>
            <w:tcW w:w="1968" w:type="dxa"/>
          </w:tcPr>
          <w:p w14:paraId="23492718" w14:textId="77777777" w:rsidR="00071042" w:rsidRPr="0048563F" w:rsidRDefault="00071042" w:rsidP="0015208D">
            <w:pPr>
              <w:spacing w:before="60" w:after="60"/>
              <w:ind w:left="111" w:right="270"/>
              <w:jc w:val="right"/>
              <w:rPr>
                <w:szCs w:val="24"/>
              </w:rPr>
            </w:pPr>
            <w:r w:rsidRPr="0048563F">
              <w:rPr>
                <w:szCs w:val="24"/>
              </w:rPr>
              <w:t xml:space="preserve">912,650 </w:t>
            </w:r>
          </w:p>
        </w:tc>
        <w:tc>
          <w:tcPr>
            <w:tcW w:w="1686" w:type="dxa"/>
          </w:tcPr>
          <w:p w14:paraId="486D86A1" w14:textId="77777777" w:rsidR="00071042" w:rsidRPr="0048563F" w:rsidRDefault="00071042" w:rsidP="00A34047">
            <w:pPr>
              <w:spacing w:before="60" w:after="60"/>
              <w:ind w:left="111" w:right="225"/>
              <w:jc w:val="right"/>
              <w:rPr>
                <w:szCs w:val="24"/>
              </w:rPr>
            </w:pPr>
            <w:r w:rsidRPr="0048563F">
              <w:rPr>
                <w:szCs w:val="24"/>
              </w:rPr>
              <w:t xml:space="preserve">84,519 </w:t>
            </w:r>
          </w:p>
        </w:tc>
        <w:tc>
          <w:tcPr>
            <w:tcW w:w="1686" w:type="dxa"/>
          </w:tcPr>
          <w:p w14:paraId="2CD2B032" w14:textId="77777777" w:rsidR="00071042" w:rsidRPr="0048563F" w:rsidRDefault="00071042" w:rsidP="00A34047">
            <w:pPr>
              <w:spacing w:before="60" w:after="60"/>
              <w:ind w:left="111" w:right="225"/>
              <w:jc w:val="right"/>
              <w:rPr>
                <w:szCs w:val="24"/>
              </w:rPr>
            </w:pPr>
            <w:r w:rsidRPr="0048563F">
              <w:rPr>
                <w:szCs w:val="24"/>
              </w:rPr>
              <w:t xml:space="preserve">2,976 </w:t>
            </w:r>
          </w:p>
        </w:tc>
        <w:tc>
          <w:tcPr>
            <w:tcW w:w="1827" w:type="dxa"/>
          </w:tcPr>
          <w:p w14:paraId="29BE429C" w14:textId="77777777" w:rsidR="00071042" w:rsidRPr="0048563F" w:rsidRDefault="00071042" w:rsidP="00A34047">
            <w:pPr>
              <w:spacing w:before="60" w:after="60"/>
              <w:ind w:left="111" w:right="225"/>
              <w:jc w:val="right"/>
              <w:rPr>
                <w:szCs w:val="24"/>
              </w:rPr>
            </w:pPr>
            <w:r w:rsidRPr="0048563F">
              <w:rPr>
                <w:szCs w:val="24"/>
              </w:rPr>
              <w:t xml:space="preserve">87,495 </w:t>
            </w:r>
          </w:p>
        </w:tc>
        <w:tc>
          <w:tcPr>
            <w:tcW w:w="1686" w:type="dxa"/>
          </w:tcPr>
          <w:p w14:paraId="030E295A" w14:textId="77777777" w:rsidR="00071042" w:rsidRPr="0048563F" w:rsidRDefault="00071042" w:rsidP="00A34047">
            <w:pPr>
              <w:spacing w:before="60" w:after="60"/>
              <w:ind w:left="111" w:right="225"/>
              <w:jc w:val="right"/>
              <w:rPr>
                <w:szCs w:val="24"/>
              </w:rPr>
            </w:pPr>
            <w:r w:rsidRPr="0048563F">
              <w:rPr>
                <w:szCs w:val="24"/>
              </w:rPr>
              <w:t xml:space="preserve">0 </w:t>
            </w:r>
          </w:p>
        </w:tc>
        <w:tc>
          <w:tcPr>
            <w:tcW w:w="1971" w:type="dxa"/>
            <w:gridSpan w:val="2"/>
          </w:tcPr>
          <w:p w14:paraId="51550A88" w14:textId="77777777" w:rsidR="00071042" w:rsidRPr="0048563F" w:rsidRDefault="00071042" w:rsidP="00A34047">
            <w:pPr>
              <w:spacing w:before="60" w:after="60"/>
              <w:ind w:left="111" w:right="225"/>
              <w:jc w:val="right"/>
              <w:rPr>
                <w:szCs w:val="24"/>
              </w:rPr>
            </w:pPr>
            <w:r w:rsidRPr="0048563F">
              <w:rPr>
                <w:szCs w:val="24"/>
              </w:rPr>
              <w:t xml:space="preserve">87,495 </w:t>
            </w:r>
          </w:p>
        </w:tc>
      </w:tr>
      <w:tr w:rsidR="00071042" w:rsidRPr="0048563F" w14:paraId="2A921E1C" w14:textId="77777777" w:rsidTr="00C45A52">
        <w:trPr>
          <w:trHeight w:val="120"/>
        </w:trPr>
        <w:tc>
          <w:tcPr>
            <w:tcW w:w="1827" w:type="dxa"/>
          </w:tcPr>
          <w:p w14:paraId="7F0902F2" w14:textId="77777777" w:rsidR="00071042" w:rsidRPr="00C45A52" w:rsidRDefault="00071042" w:rsidP="00C45A52">
            <w:pPr>
              <w:spacing w:before="60" w:after="60"/>
              <w:ind w:left="0"/>
              <w:rPr>
                <w:rFonts w:cs="Arial"/>
                <w:bCs/>
                <w:szCs w:val="24"/>
                <w:lang w:eastAsia="en-AU"/>
              </w:rPr>
            </w:pPr>
            <w:r w:rsidRPr="00C45A52">
              <w:rPr>
                <w:rFonts w:cs="Arial"/>
                <w:bCs/>
                <w:szCs w:val="24"/>
                <w:lang w:eastAsia="en-AU"/>
              </w:rPr>
              <w:t xml:space="preserve">Vacant Industrial </w:t>
            </w:r>
          </w:p>
        </w:tc>
        <w:tc>
          <w:tcPr>
            <w:tcW w:w="1545" w:type="dxa"/>
          </w:tcPr>
          <w:p w14:paraId="17C300F7" w14:textId="77777777" w:rsidR="00071042" w:rsidRPr="0048563F" w:rsidRDefault="00071042" w:rsidP="0015208D">
            <w:pPr>
              <w:spacing w:before="60" w:after="60"/>
              <w:ind w:left="111" w:right="270"/>
              <w:jc w:val="right"/>
              <w:rPr>
                <w:szCs w:val="24"/>
              </w:rPr>
            </w:pPr>
            <w:r w:rsidRPr="0048563F">
              <w:rPr>
                <w:szCs w:val="24"/>
              </w:rPr>
              <w:t xml:space="preserve">17 </w:t>
            </w:r>
          </w:p>
        </w:tc>
        <w:tc>
          <w:tcPr>
            <w:tcW w:w="1968" w:type="dxa"/>
          </w:tcPr>
          <w:p w14:paraId="2F08D1BB" w14:textId="77777777" w:rsidR="00071042" w:rsidRPr="0048563F" w:rsidRDefault="00071042" w:rsidP="0015208D">
            <w:pPr>
              <w:spacing w:before="60" w:after="60"/>
              <w:ind w:left="111" w:right="270"/>
              <w:jc w:val="right"/>
              <w:rPr>
                <w:szCs w:val="24"/>
              </w:rPr>
            </w:pPr>
            <w:r w:rsidRPr="0048563F">
              <w:rPr>
                <w:szCs w:val="24"/>
              </w:rPr>
              <w:t xml:space="preserve">1,694,000 </w:t>
            </w:r>
          </w:p>
        </w:tc>
        <w:tc>
          <w:tcPr>
            <w:tcW w:w="1686" w:type="dxa"/>
          </w:tcPr>
          <w:p w14:paraId="0062D026" w14:textId="77777777" w:rsidR="00071042" w:rsidRPr="0048563F" w:rsidRDefault="00071042" w:rsidP="00A34047">
            <w:pPr>
              <w:spacing w:before="60" w:after="60"/>
              <w:ind w:left="111" w:right="225"/>
              <w:jc w:val="right"/>
              <w:rPr>
                <w:szCs w:val="24"/>
              </w:rPr>
            </w:pPr>
            <w:r w:rsidRPr="0048563F">
              <w:rPr>
                <w:szCs w:val="24"/>
              </w:rPr>
              <w:t xml:space="preserve">159,084 </w:t>
            </w:r>
          </w:p>
        </w:tc>
        <w:tc>
          <w:tcPr>
            <w:tcW w:w="1686" w:type="dxa"/>
          </w:tcPr>
          <w:p w14:paraId="69D7F3C8" w14:textId="77777777" w:rsidR="00071042" w:rsidRPr="0048563F" w:rsidRDefault="00071042" w:rsidP="00A34047">
            <w:pPr>
              <w:spacing w:before="60" w:after="60"/>
              <w:ind w:left="111" w:right="225"/>
              <w:jc w:val="right"/>
              <w:rPr>
                <w:szCs w:val="24"/>
              </w:rPr>
            </w:pPr>
            <w:r w:rsidRPr="0048563F">
              <w:rPr>
                <w:szCs w:val="24"/>
              </w:rPr>
              <w:t xml:space="preserve">0 </w:t>
            </w:r>
          </w:p>
        </w:tc>
        <w:tc>
          <w:tcPr>
            <w:tcW w:w="1827" w:type="dxa"/>
          </w:tcPr>
          <w:p w14:paraId="1CB01F6B" w14:textId="77777777" w:rsidR="00071042" w:rsidRPr="0048563F" w:rsidRDefault="00071042" w:rsidP="00A34047">
            <w:pPr>
              <w:spacing w:before="60" w:after="60"/>
              <w:ind w:left="111" w:right="225"/>
              <w:jc w:val="right"/>
              <w:rPr>
                <w:szCs w:val="24"/>
              </w:rPr>
            </w:pPr>
            <w:r w:rsidRPr="0048563F">
              <w:rPr>
                <w:szCs w:val="24"/>
              </w:rPr>
              <w:t xml:space="preserve">159,084 </w:t>
            </w:r>
          </w:p>
        </w:tc>
        <w:tc>
          <w:tcPr>
            <w:tcW w:w="1686" w:type="dxa"/>
          </w:tcPr>
          <w:p w14:paraId="2BB212FB" w14:textId="77777777" w:rsidR="00071042" w:rsidRPr="0048563F" w:rsidRDefault="00071042" w:rsidP="00A34047">
            <w:pPr>
              <w:spacing w:before="60" w:after="60"/>
              <w:ind w:left="111" w:right="225"/>
              <w:jc w:val="right"/>
              <w:rPr>
                <w:szCs w:val="24"/>
              </w:rPr>
            </w:pPr>
            <w:r w:rsidRPr="0048563F">
              <w:rPr>
                <w:szCs w:val="24"/>
              </w:rPr>
              <w:t xml:space="preserve">0 </w:t>
            </w:r>
          </w:p>
        </w:tc>
        <w:tc>
          <w:tcPr>
            <w:tcW w:w="1971" w:type="dxa"/>
            <w:gridSpan w:val="2"/>
          </w:tcPr>
          <w:p w14:paraId="698EE91E" w14:textId="77777777" w:rsidR="00071042" w:rsidRPr="0048563F" w:rsidRDefault="00071042" w:rsidP="00A34047">
            <w:pPr>
              <w:spacing w:before="60" w:after="60"/>
              <w:ind w:left="111" w:right="225"/>
              <w:jc w:val="right"/>
              <w:rPr>
                <w:szCs w:val="24"/>
              </w:rPr>
            </w:pPr>
            <w:r w:rsidRPr="0048563F">
              <w:rPr>
                <w:szCs w:val="24"/>
              </w:rPr>
              <w:t xml:space="preserve">159,084 </w:t>
            </w:r>
          </w:p>
        </w:tc>
      </w:tr>
      <w:tr w:rsidR="00071042" w:rsidRPr="0048563F" w14:paraId="72D77F56" w14:textId="77777777" w:rsidTr="00C45A52">
        <w:trPr>
          <w:trHeight w:val="120"/>
        </w:trPr>
        <w:tc>
          <w:tcPr>
            <w:tcW w:w="1827" w:type="dxa"/>
          </w:tcPr>
          <w:p w14:paraId="4299D577" w14:textId="77777777" w:rsidR="00071042" w:rsidRPr="00C45A52" w:rsidRDefault="00071042" w:rsidP="00C45A52">
            <w:pPr>
              <w:spacing w:before="60" w:after="60"/>
              <w:ind w:left="0"/>
              <w:rPr>
                <w:rFonts w:cs="Arial"/>
                <w:bCs/>
                <w:szCs w:val="24"/>
                <w:lang w:eastAsia="en-AU"/>
              </w:rPr>
            </w:pPr>
            <w:r w:rsidRPr="00C45A52">
              <w:rPr>
                <w:rFonts w:cs="Arial"/>
                <w:bCs/>
                <w:szCs w:val="24"/>
                <w:lang w:eastAsia="en-AU"/>
              </w:rPr>
              <w:t xml:space="preserve">Vacant Residential </w:t>
            </w:r>
          </w:p>
        </w:tc>
        <w:tc>
          <w:tcPr>
            <w:tcW w:w="1545" w:type="dxa"/>
          </w:tcPr>
          <w:p w14:paraId="229F0009" w14:textId="77777777" w:rsidR="00071042" w:rsidRPr="0015208D" w:rsidRDefault="00071042" w:rsidP="0015208D">
            <w:pPr>
              <w:spacing w:before="60" w:after="60"/>
              <w:ind w:left="111" w:right="270"/>
              <w:jc w:val="right"/>
              <w:rPr>
                <w:szCs w:val="24"/>
              </w:rPr>
            </w:pPr>
            <w:r w:rsidRPr="0015208D">
              <w:rPr>
                <w:szCs w:val="24"/>
              </w:rPr>
              <w:t xml:space="preserve">213 </w:t>
            </w:r>
          </w:p>
        </w:tc>
        <w:tc>
          <w:tcPr>
            <w:tcW w:w="1968" w:type="dxa"/>
          </w:tcPr>
          <w:p w14:paraId="48D12FE3" w14:textId="77777777" w:rsidR="00071042" w:rsidRPr="0015208D" w:rsidRDefault="00071042" w:rsidP="0015208D">
            <w:pPr>
              <w:spacing w:before="60" w:after="60"/>
              <w:ind w:left="111" w:right="270"/>
              <w:jc w:val="right"/>
              <w:rPr>
                <w:szCs w:val="24"/>
              </w:rPr>
            </w:pPr>
            <w:r w:rsidRPr="0015208D">
              <w:rPr>
                <w:szCs w:val="24"/>
              </w:rPr>
              <w:t xml:space="preserve">2,658,421 </w:t>
            </w:r>
          </w:p>
        </w:tc>
        <w:tc>
          <w:tcPr>
            <w:tcW w:w="1686" w:type="dxa"/>
          </w:tcPr>
          <w:p w14:paraId="1C26F068" w14:textId="77777777" w:rsidR="00071042" w:rsidRPr="0015208D" w:rsidRDefault="00071042" w:rsidP="00A34047">
            <w:pPr>
              <w:spacing w:before="60" w:after="60"/>
              <w:ind w:left="111" w:right="225"/>
              <w:jc w:val="right"/>
              <w:rPr>
                <w:b/>
                <w:szCs w:val="24"/>
              </w:rPr>
            </w:pPr>
            <w:r w:rsidRPr="0015208D">
              <w:rPr>
                <w:b/>
                <w:szCs w:val="24"/>
              </w:rPr>
              <w:t xml:space="preserve">198,954 </w:t>
            </w:r>
          </w:p>
        </w:tc>
        <w:tc>
          <w:tcPr>
            <w:tcW w:w="1686" w:type="dxa"/>
          </w:tcPr>
          <w:p w14:paraId="1CE19090" w14:textId="77777777" w:rsidR="00071042" w:rsidRPr="0015208D" w:rsidRDefault="00071042" w:rsidP="00A34047">
            <w:pPr>
              <w:spacing w:before="60" w:after="60"/>
              <w:ind w:left="111" w:right="225"/>
              <w:jc w:val="right"/>
              <w:rPr>
                <w:b/>
                <w:szCs w:val="24"/>
              </w:rPr>
            </w:pPr>
            <w:r w:rsidRPr="0015208D">
              <w:rPr>
                <w:b/>
                <w:szCs w:val="24"/>
              </w:rPr>
              <w:t xml:space="preserve">78,120 </w:t>
            </w:r>
          </w:p>
        </w:tc>
        <w:tc>
          <w:tcPr>
            <w:tcW w:w="1827" w:type="dxa"/>
          </w:tcPr>
          <w:p w14:paraId="1473A26E" w14:textId="77777777" w:rsidR="00071042" w:rsidRPr="0015208D" w:rsidRDefault="00071042" w:rsidP="00A34047">
            <w:pPr>
              <w:spacing w:before="60" w:after="60"/>
              <w:ind w:left="111" w:right="225"/>
              <w:jc w:val="right"/>
              <w:rPr>
                <w:b/>
                <w:szCs w:val="24"/>
              </w:rPr>
            </w:pPr>
            <w:r w:rsidRPr="0015208D">
              <w:rPr>
                <w:b/>
                <w:szCs w:val="24"/>
              </w:rPr>
              <w:t xml:space="preserve">277,074 </w:t>
            </w:r>
          </w:p>
        </w:tc>
        <w:tc>
          <w:tcPr>
            <w:tcW w:w="1686" w:type="dxa"/>
          </w:tcPr>
          <w:p w14:paraId="332B1FB1" w14:textId="77777777" w:rsidR="00071042" w:rsidRPr="0015208D" w:rsidRDefault="00071042" w:rsidP="00A34047">
            <w:pPr>
              <w:spacing w:before="60" w:after="60"/>
              <w:ind w:left="111" w:right="225"/>
              <w:jc w:val="right"/>
              <w:rPr>
                <w:b/>
                <w:szCs w:val="24"/>
              </w:rPr>
            </w:pPr>
            <w:r w:rsidRPr="0015208D">
              <w:rPr>
                <w:b/>
                <w:szCs w:val="24"/>
              </w:rPr>
              <w:t xml:space="preserve">0 </w:t>
            </w:r>
          </w:p>
        </w:tc>
        <w:tc>
          <w:tcPr>
            <w:tcW w:w="1971" w:type="dxa"/>
            <w:gridSpan w:val="2"/>
          </w:tcPr>
          <w:p w14:paraId="186B98F4" w14:textId="77777777" w:rsidR="00071042" w:rsidRPr="0015208D" w:rsidRDefault="00071042" w:rsidP="00A34047">
            <w:pPr>
              <w:spacing w:before="60" w:after="60"/>
              <w:ind w:left="111" w:right="225"/>
              <w:jc w:val="right"/>
              <w:rPr>
                <w:b/>
                <w:szCs w:val="24"/>
              </w:rPr>
            </w:pPr>
            <w:r w:rsidRPr="0015208D">
              <w:rPr>
                <w:b/>
                <w:szCs w:val="24"/>
              </w:rPr>
              <w:t xml:space="preserve">277,074 </w:t>
            </w:r>
          </w:p>
        </w:tc>
      </w:tr>
      <w:tr w:rsidR="00071042" w:rsidRPr="0048563F" w14:paraId="5C3DC11F" w14:textId="77777777" w:rsidTr="00C45A52">
        <w:trPr>
          <w:trHeight w:val="125"/>
        </w:trPr>
        <w:tc>
          <w:tcPr>
            <w:tcW w:w="1827" w:type="dxa"/>
          </w:tcPr>
          <w:p w14:paraId="503CF702" w14:textId="0C6A5BAF" w:rsidR="00071042" w:rsidRPr="00C45A52" w:rsidRDefault="00071042" w:rsidP="00C45A52">
            <w:pPr>
              <w:spacing w:before="60" w:after="60"/>
              <w:ind w:left="0"/>
              <w:rPr>
                <w:rFonts w:cs="Arial"/>
                <w:b/>
                <w:bCs/>
                <w:szCs w:val="24"/>
                <w:lang w:eastAsia="en-AU"/>
              </w:rPr>
            </w:pPr>
            <w:r w:rsidRPr="00C45A52">
              <w:rPr>
                <w:rFonts w:cs="Arial"/>
                <w:b/>
                <w:bCs/>
                <w:szCs w:val="24"/>
                <w:lang w:eastAsia="en-AU"/>
              </w:rPr>
              <w:t xml:space="preserve">Total </w:t>
            </w:r>
          </w:p>
        </w:tc>
        <w:tc>
          <w:tcPr>
            <w:tcW w:w="1545" w:type="dxa"/>
          </w:tcPr>
          <w:p w14:paraId="4DDCEFCD" w14:textId="77777777" w:rsidR="00071042" w:rsidRPr="0015208D" w:rsidRDefault="00071042" w:rsidP="0015208D">
            <w:pPr>
              <w:spacing w:before="60" w:after="60"/>
              <w:ind w:left="111" w:right="270"/>
              <w:jc w:val="right"/>
              <w:rPr>
                <w:b/>
                <w:szCs w:val="24"/>
              </w:rPr>
            </w:pPr>
            <w:r w:rsidRPr="0015208D">
              <w:rPr>
                <w:b/>
                <w:szCs w:val="24"/>
              </w:rPr>
              <w:t xml:space="preserve">5,584 </w:t>
            </w:r>
          </w:p>
        </w:tc>
        <w:tc>
          <w:tcPr>
            <w:tcW w:w="1968" w:type="dxa"/>
          </w:tcPr>
          <w:p w14:paraId="2FE870C7" w14:textId="77777777" w:rsidR="00071042" w:rsidRPr="0015208D" w:rsidRDefault="00071042" w:rsidP="0015208D">
            <w:pPr>
              <w:spacing w:before="60" w:after="60"/>
              <w:ind w:left="111" w:right="270"/>
              <w:jc w:val="right"/>
              <w:rPr>
                <w:b/>
                <w:szCs w:val="24"/>
              </w:rPr>
            </w:pPr>
            <w:r w:rsidRPr="0015208D">
              <w:rPr>
                <w:b/>
                <w:szCs w:val="24"/>
              </w:rPr>
              <w:t xml:space="preserve">116,709,007 </w:t>
            </w:r>
          </w:p>
        </w:tc>
        <w:tc>
          <w:tcPr>
            <w:tcW w:w="1686" w:type="dxa"/>
          </w:tcPr>
          <w:p w14:paraId="033B4BF4" w14:textId="77777777" w:rsidR="00071042" w:rsidRPr="0015208D" w:rsidRDefault="00071042" w:rsidP="00A34047">
            <w:pPr>
              <w:spacing w:before="60" w:after="60"/>
              <w:ind w:left="111" w:right="225"/>
              <w:jc w:val="right"/>
              <w:rPr>
                <w:b/>
                <w:szCs w:val="24"/>
              </w:rPr>
            </w:pPr>
            <w:r w:rsidRPr="0015208D">
              <w:rPr>
                <w:b/>
                <w:szCs w:val="24"/>
              </w:rPr>
              <w:t xml:space="preserve">5,445,802 </w:t>
            </w:r>
          </w:p>
        </w:tc>
        <w:tc>
          <w:tcPr>
            <w:tcW w:w="1686" w:type="dxa"/>
          </w:tcPr>
          <w:p w14:paraId="14DD71F6" w14:textId="77777777" w:rsidR="00071042" w:rsidRPr="0015208D" w:rsidRDefault="00071042" w:rsidP="00A34047">
            <w:pPr>
              <w:spacing w:before="60" w:after="60"/>
              <w:ind w:left="111" w:right="225"/>
              <w:jc w:val="right"/>
              <w:rPr>
                <w:b/>
                <w:szCs w:val="24"/>
              </w:rPr>
            </w:pPr>
            <w:r w:rsidRPr="0015208D">
              <w:rPr>
                <w:b/>
                <w:szCs w:val="24"/>
              </w:rPr>
              <w:t xml:space="preserve">3,749,718 </w:t>
            </w:r>
          </w:p>
        </w:tc>
        <w:tc>
          <w:tcPr>
            <w:tcW w:w="1827" w:type="dxa"/>
          </w:tcPr>
          <w:p w14:paraId="0E69A531" w14:textId="77777777" w:rsidR="00071042" w:rsidRPr="0015208D" w:rsidRDefault="00071042" w:rsidP="00A34047">
            <w:pPr>
              <w:spacing w:before="60" w:after="60"/>
              <w:ind w:left="111" w:right="225"/>
              <w:jc w:val="right"/>
              <w:rPr>
                <w:b/>
                <w:szCs w:val="24"/>
              </w:rPr>
            </w:pPr>
            <w:r w:rsidRPr="0015208D">
              <w:rPr>
                <w:b/>
                <w:szCs w:val="24"/>
              </w:rPr>
              <w:t xml:space="preserve">9,195,520 </w:t>
            </w:r>
          </w:p>
        </w:tc>
        <w:tc>
          <w:tcPr>
            <w:tcW w:w="1686" w:type="dxa"/>
          </w:tcPr>
          <w:p w14:paraId="05F30379" w14:textId="77777777" w:rsidR="00071042" w:rsidRPr="0015208D" w:rsidRDefault="00071042" w:rsidP="00A34047">
            <w:pPr>
              <w:spacing w:before="60" w:after="60"/>
              <w:ind w:left="111" w:right="225"/>
              <w:jc w:val="right"/>
              <w:rPr>
                <w:b/>
                <w:szCs w:val="24"/>
              </w:rPr>
            </w:pPr>
            <w:r w:rsidRPr="0015208D">
              <w:rPr>
                <w:b/>
                <w:szCs w:val="24"/>
              </w:rPr>
              <w:t xml:space="preserve">206,753 </w:t>
            </w:r>
          </w:p>
        </w:tc>
        <w:tc>
          <w:tcPr>
            <w:tcW w:w="1971" w:type="dxa"/>
            <w:gridSpan w:val="2"/>
          </w:tcPr>
          <w:p w14:paraId="56D8F50C" w14:textId="77777777" w:rsidR="00071042" w:rsidRPr="0015208D" w:rsidRDefault="00071042" w:rsidP="00A34047">
            <w:pPr>
              <w:spacing w:before="60" w:after="60"/>
              <w:ind w:left="111" w:right="225"/>
              <w:jc w:val="right"/>
              <w:rPr>
                <w:b/>
                <w:szCs w:val="24"/>
              </w:rPr>
            </w:pPr>
            <w:r w:rsidRPr="0015208D">
              <w:rPr>
                <w:b/>
                <w:szCs w:val="24"/>
              </w:rPr>
              <w:t xml:space="preserve">8,988,767 </w:t>
            </w:r>
          </w:p>
        </w:tc>
      </w:tr>
    </w:tbl>
    <w:p w14:paraId="599BE2FD" w14:textId="77777777" w:rsidR="007F2F3A" w:rsidRDefault="007F2F3A" w:rsidP="007F2F3A"/>
    <w:p w14:paraId="31FAFD85" w14:textId="48A13450" w:rsidR="001A6C9D" w:rsidRPr="00F02E3C" w:rsidRDefault="00F02E3C" w:rsidP="00F02E3C">
      <w:pPr>
        <w:pStyle w:val="Caption"/>
      </w:pPr>
      <w:r>
        <w:lastRenderedPageBreak/>
        <w:t xml:space="preserve">Table </w:t>
      </w:r>
      <w:r w:rsidR="003B321E">
        <w:t>7</w:t>
      </w:r>
      <w:r w:rsidR="0037026F">
        <w:t>:</w:t>
      </w:r>
      <w:r>
        <w:t xml:space="preserve"> </w:t>
      </w:r>
      <w:r w:rsidR="001A6C9D" w:rsidRPr="00F02E3C">
        <w:t>Cockburn and Fremantle finance comparisons</w:t>
      </w:r>
    </w:p>
    <w:tbl>
      <w:tblPr>
        <w:tblStyle w:val="DLGCTable-Data"/>
        <w:tblW w:w="14334" w:type="dxa"/>
        <w:tblLook w:val="04A0" w:firstRow="1" w:lastRow="0" w:firstColumn="1" w:lastColumn="0" w:noHBand="0" w:noVBand="1"/>
        <w:tblCaption w:val="Table 9 Cockburn and Fremantle finance comparisons"/>
        <w:tblDescription w:val="Provides detailed financial information relating to the Cities of Cockburn and Fremantle"/>
      </w:tblPr>
      <w:tblGrid>
        <w:gridCol w:w="7225"/>
        <w:gridCol w:w="3543"/>
        <w:gridCol w:w="3566"/>
      </w:tblGrid>
      <w:tr w:rsidR="001A6C9D" w:rsidRPr="00C45A52" w14:paraId="7F316C81" w14:textId="77777777" w:rsidTr="0048563F">
        <w:trPr>
          <w:cnfStyle w:val="100000000000" w:firstRow="1" w:lastRow="0" w:firstColumn="0" w:lastColumn="0" w:oddVBand="0" w:evenVBand="0" w:oddHBand="0" w:evenHBand="0" w:firstRowFirstColumn="0" w:firstRowLastColumn="0" w:lastRowFirstColumn="0" w:lastRowLastColumn="0"/>
          <w:trHeight w:val="284"/>
        </w:trPr>
        <w:tc>
          <w:tcPr>
            <w:tcW w:w="7225" w:type="dxa"/>
          </w:tcPr>
          <w:p w14:paraId="49E3A6CD" w14:textId="6300882A" w:rsidR="001A6C9D" w:rsidRPr="00C45A52" w:rsidRDefault="001A6C9D" w:rsidP="00990A63">
            <w:pPr>
              <w:rPr>
                <w:rFonts w:cs="Arial"/>
                <w:szCs w:val="24"/>
              </w:rPr>
            </w:pPr>
            <w:r w:rsidRPr="00C45A52">
              <w:rPr>
                <w:rFonts w:cs="Arial"/>
                <w:bCs/>
                <w:szCs w:val="24"/>
                <w:lang w:eastAsia="en-AU"/>
              </w:rPr>
              <w:t>Cockburn and Fremantle finance comparisons</w:t>
            </w:r>
          </w:p>
        </w:tc>
        <w:tc>
          <w:tcPr>
            <w:tcW w:w="3543" w:type="dxa"/>
          </w:tcPr>
          <w:p w14:paraId="3D82F032" w14:textId="77777777" w:rsidR="001A6C9D" w:rsidRPr="00C45A52" w:rsidRDefault="001A6C9D" w:rsidP="00990A63">
            <w:pPr>
              <w:rPr>
                <w:rFonts w:cs="Arial"/>
                <w:b w:val="0"/>
                <w:szCs w:val="24"/>
              </w:rPr>
            </w:pPr>
            <w:r w:rsidRPr="00C45A52">
              <w:rPr>
                <w:rFonts w:cs="Arial"/>
                <w:szCs w:val="24"/>
              </w:rPr>
              <w:t>Cockburn</w:t>
            </w:r>
          </w:p>
        </w:tc>
        <w:tc>
          <w:tcPr>
            <w:tcW w:w="3566" w:type="dxa"/>
          </w:tcPr>
          <w:p w14:paraId="63459351" w14:textId="77777777" w:rsidR="001A6C9D" w:rsidRPr="00C45A52" w:rsidRDefault="001A6C9D" w:rsidP="00990A63">
            <w:pPr>
              <w:rPr>
                <w:rFonts w:cs="Arial"/>
                <w:b w:val="0"/>
                <w:szCs w:val="24"/>
              </w:rPr>
            </w:pPr>
            <w:r w:rsidRPr="00C45A52">
              <w:rPr>
                <w:rFonts w:cs="Arial"/>
                <w:szCs w:val="24"/>
              </w:rPr>
              <w:t>Fremantle</w:t>
            </w:r>
          </w:p>
        </w:tc>
      </w:tr>
      <w:tr w:rsidR="001A6C9D" w:rsidRPr="001178EF" w14:paraId="3A9B10CE" w14:textId="77777777" w:rsidTr="0048563F">
        <w:trPr>
          <w:trHeight w:val="284"/>
        </w:trPr>
        <w:tc>
          <w:tcPr>
            <w:tcW w:w="7225" w:type="dxa"/>
          </w:tcPr>
          <w:p w14:paraId="261C8827" w14:textId="1BE1E039" w:rsidR="001A6C9D" w:rsidRPr="001178EF" w:rsidRDefault="001A6C9D" w:rsidP="00990A63">
            <w:pPr>
              <w:rPr>
                <w:rFonts w:cs="Arial"/>
                <w:szCs w:val="24"/>
              </w:rPr>
            </w:pPr>
            <w:r w:rsidRPr="001178EF">
              <w:rPr>
                <w:rFonts w:cs="Arial"/>
                <w:szCs w:val="24"/>
              </w:rPr>
              <w:t>2014-2015 Average Residential Rate (Adj</w:t>
            </w:r>
            <w:r w:rsidR="00B44510" w:rsidRPr="001178EF">
              <w:rPr>
                <w:rFonts w:cs="Arial"/>
                <w:szCs w:val="24"/>
              </w:rPr>
              <w:t>usted to include refuse charge)</w:t>
            </w:r>
          </w:p>
        </w:tc>
        <w:tc>
          <w:tcPr>
            <w:tcW w:w="3543" w:type="dxa"/>
          </w:tcPr>
          <w:p w14:paraId="2F9FFA3D" w14:textId="77777777" w:rsidR="001A6C9D" w:rsidRPr="001178EF" w:rsidRDefault="001A6C9D" w:rsidP="00990A63">
            <w:pPr>
              <w:rPr>
                <w:rFonts w:cs="Arial"/>
                <w:szCs w:val="24"/>
              </w:rPr>
            </w:pPr>
            <w:r w:rsidRPr="001178EF">
              <w:rPr>
                <w:rFonts w:cs="Arial"/>
                <w:szCs w:val="24"/>
              </w:rPr>
              <w:t>$1,323.14</w:t>
            </w:r>
          </w:p>
        </w:tc>
        <w:tc>
          <w:tcPr>
            <w:tcW w:w="3566" w:type="dxa"/>
          </w:tcPr>
          <w:p w14:paraId="274FC73C" w14:textId="77777777" w:rsidR="001A6C9D" w:rsidRPr="001178EF" w:rsidRDefault="001A6C9D" w:rsidP="00990A63">
            <w:pPr>
              <w:rPr>
                <w:rFonts w:cs="Arial"/>
                <w:szCs w:val="24"/>
              </w:rPr>
            </w:pPr>
            <w:r w:rsidRPr="001178EF">
              <w:rPr>
                <w:rFonts w:cs="Arial"/>
                <w:szCs w:val="24"/>
              </w:rPr>
              <w:t>$1,569.33</w:t>
            </w:r>
          </w:p>
        </w:tc>
      </w:tr>
      <w:tr w:rsidR="001A6C9D" w:rsidRPr="001178EF" w14:paraId="2842F0F4" w14:textId="77777777" w:rsidTr="0048563F">
        <w:trPr>
          <w:trHeight w:val="284"/>
        </w:trPr>
        <w:tc>
          <w:tcPr>
            <w:tcW w:w="7225" w:type="dxa"/>
          </w:tcPr>
          <w:p w14:paraId="69E077AA" w14:textId="77777777" w:rsidR="001A6C9D" w:rsidRPr="001178EF" w:rsidRDefault="001A6C9D" w:rsidP="00990A63">
            <w:pPr>
              <w:rPr>
                <w:rFonts w:cs="Arial"/>
                <w:szCs w:val="24"/>
              </w:rPr>
            </w:pPr>
            <w:r w:rsidRPr="001178EF">
              <w:rPr>
                <w:rFonts w:cs="Arial"/>
                <w:szCs w:val="24"/>
              </w:rPr>
              <w:t>Average Gross Rental Value</w:t>
            </w:r>
          </w:p>
        </w:tc>
        <w:tc>
          <w:tcPr>
            <w:tcW w:w="3543" w:type="dxa"/>
          </w:tcPr>
          <w:p w14:paraId="635BA3E0" w14:textId="77777777" w:rsidR="001A6C9D" w:rsidRPr="001178EF" w:rsidRDefault="001A6C9D" w:rsidP="00990A63">
            <w:pPr>
              <w:rPr>
                <w:rFonts w:cs="Arial"/>
                <w:szCs w:val="24"/>
              </w:rPr>
            </w:pPr>
            <w:r w:rsidRPr="001178EF">
              <w:rPr>
                <w:rFonts w:cs="Arial"/>
                <w:szCs w:val="24"/>
              </w:rPr>
              <w:t>1,114,862,480/41,529 = $26,845</w:t>
            </w:r>
          </w:p>
        </w:tc>
        <w:tc>
          <w:tcPr>
            <w:tcW w:w="3566" w:type="dxa"/>
          </w:tcPr>
          <w:p w14:paraId="4DAAB086" w14:textId="77777777" w:rsidR="001A6C9D" w:rsidRPr="001178EF" w:rsidRDefault="001A6C9D" w:rsidP="00990A63">
            <w:pPr>
              <w:rPr>
                <w:rFonts w:cs="Arial"/>
                <w:szCs w:val="24"/>
              </w:rPr>
            </w:pPr>
            <w:r w:rsidRPr="001178EF">
              <w:rPr>
                <w:rFonts w:cs="Arial"/>
                <w:szCs w:val="24"/>
              </w:rPr>
              <w:t>554,129,489/15,027 = $36,875</w:t>
            </w:r>
          </w:p>
        </w:tc>
      </w:tr>
      <w:tr w:rsidR="001A6C9D" w:rsidRPr="001178EF" w14:paraId="5022710D" w14:textId="77777777" w:rsidTr="0048563F">
        <w:trPr>
          <w:trHeight w:val="284"/>
        </w:trPr>
        <w:tc>
          <w:tcPr>
            <w:tcW w:w="7225" w:type="dxa"/>
          </w:tcPr>
          <w:p w14:paraId="2B22862D" w14:textId="77777777" w:rsidR="001A6C9D" w:rsidRPr="001178EF" w:rsidRDefault="001A6C9D" w:rsidP="00990A63">
            <w:pPr>
              <w:rPr>
                <w:rFonts w:cs="Arial"/>
                <w:szCs w:val="24"/>
              </w:rPr>
            </w:pPr>
            <w:r w:rsidRPr="001178EF">
              <w:rPr>
                <w:rFonts w:cs="Arial"/>
                <w:szCs w:val="24"/>
              </w:rPr>
              <w:t>Residential Improved Rate in the dollar</w:t>
            </w:r>
          </w:p>
        </w:tc>
        <w:tc>
          <w:tcPr>
            <w:tcW w:w="3543" w:type="dxa"/>
          </w:tcPr>
          <w:p w14:paraId="66823567" w14:textId="77777777" w:rsidR="001A6C9D" w:rsidRPr="001178EF" w:rsidRDefault="001A6C9D" w:rsidP="00990A63">
            <w:pPr>
              <w:rPr>
                <w:rFonts w:cs="Arial"/>
                <w:szCs w:val="24"/>
              </w:rPr>
            </w:pPr>
            <w:r w:rsidRPr="001178EF">
              <w:rPr>
                <w:rFonts w:cs="Arial"/>
                <w:szCs w:val="24"/>
              </w:rPr>
              <w:t>0.04303</w:t>
            </w:r>
          </w:p>
        </w:tc>
        <w:tc>
          <w:tcPr>
            <w:tcW w:w="3566" w:type="dxa"/>
          </w:tcPr>
          <w:p w14:paraId="2C478E14" w14:textId="77777777" w:rsidR="001A6C9D" w:rsidRPr="001178EF" w:rsidRDefault="001A6C9D" w:rsidP="00990A63">
            <w:pPr>
              <w:rPr>
                <w:rFonts w:cs="Arial"/>
                <w:szCs w:val="24"/>
              </w:rPr>
            </w:pPr>
            <w:r w:rsidRPr="001178EF">
              <w:rPr>
                <w:rFonts w:cs="Arial"/>
                <w:szCs w:val="24"/>
              </w:rPr>
              <w:t>0.060709</w:t>
            </w:r>
          </w:p>
        </w:tc>
      </w:tr>
      <w:tr w:rsidR="001A6C9D" w:rsidRPr="001178EF" w14:paraId="0C5AC057" w14:textId="77777777" w:rsidTr="0048563F">
        <w:trPr>
          <w:trHeight w:val="284"/>
        </w:trPr>
        <w:tc>
          <w:tcPr>
            <w:tcW w:w="7225" w:type="dxa"/>
          </w:tcPr>
          <w:p w14:paraId="5457ED1E" w14:textId="77777777" w:rsidR="001A6C9D" w:rsidRPr="001178EF" w:rsidRDefault="001A6C9D" w:rsidP="00990A63">
            <w:pPr>
              <w:rPr>
                <w:rFonts w:cs="Arial"/>
                <w:szCs w:val="24"/>
              </w:rPr>
            </w:pPr>
            <w:r w:rsidRPr="001178EF">
              <w:rPr>
                <w:rFonts w:cs="Arial"/>
                <w:szCs w:val="24"/>
              </w:rPr>
              <w:t>Residential Improved minimum rate</w:t>
            </w:r>
          </w:p>
        </w:tc>
        <w:tc>
          <w:tcPr>
            <w:tcW w:w="3543" w:type="dxa"/>
          </w:tcPr>
          <w:p w14:paraId="4C30793B" w14:textId="77777777" w:rsidR="001A6C9D" w:rsidRPr="001178EF" w:rsidRDefault="001A6C9D" w:rsidP="00990A63">
            <w:pPr>
              <w:rPr>
                <w:rFonts w:cs="Arial"/>
                <w:szCs w:val="24"/>
              </w:rPr>
            </w:pPr>
            <w:r w:rsidRPr="001178EF">
              <w:rPr>
                <w:rFonts w:cs="Arial"/>
                <w:szCs w:val="24"/>
              </w:rPr>
              <w:t>683</w:t>
            </w:r>
          </w:p>
        </w:tc>
        <w:tc>
          <w:tcPr>
            <w:tcW w:w="3566" w:type="dxa"/>
          </w:tcPr>
          <w:p w14:paraId="7AA7A465" w14:textId="77777777" w:rsidR="001A6C9D" w:rsidRPr="001178EF" w:rsidRDefault="001A6C9D" w:rsidP="00990A63">
            <w:pPr>
              <w:rPr>
                <w:rFonts w:cs="Arial"/>
                <w:szCs w:val="24"/>
              </w:rPr>
            </w:pPr>
            <w:r w:rsidRPr="001178EF">
              <w:rPr>
                <w:rFonts w:cs="Arial"/>
                <w:szCs w:val="24"/>
              </w:rPr>
              <w:t>1,164</w:t>
            </w:r>
          </w:p>
        </w:tc>
      </w:tr>
      <w:tr w:rsidR="001A6C9D" w:rsidRPr="001178EF" w14:paraId="4390135A" w14:textId="77777777" w:rsidTr="0048563F">
        <w:trPr>
          <w:trHeight w:val="284"/>
        </w:trPr>
        <w:tc>
          <w:tcPr>
            <w:tcW w:w="7225" w:type="dxa"/>
          </w:tcPr>
          <w:p w14:paraId="109170A5" w14:textId="77777777" w:rsidR="001A6C9D" w:rsidRPr="001178EF" w:rsidRDefault="001A6C9D" w:rsidP="00990A63">
            <w:pPr>
              <w:rPr>
                <w:rFonts w:cs="Arial"/>
                <w:szCs w:val="24"/>
              </w:rPr>
            </w:pPr>
            <w:r w:rsidRPr="001178EF">
              <w:rPr>
                <w:rFonts w:cs="Arial"/>
                <w:szCs w:val="24"/>
              </w:rPr>
              <w:t>Commercial Rate in the dollar</w:t>
            </w:r>
          </w:p>
        </w:tc>
        <w:tc>
          <w:tcPr>
            <w:tcW w:w="3543" w:type="dxa"/>
          </w:tcPr>
          <w:p w14:paraId="369B35C5" w14:textId="77777777" w:rsidR="001A6C9D" w:rsidRPr="001178EF" w:rsidRDefault="001A6C9D" w:rsidP="00990A63">
            <w:pPr>
              <w:rPr>
                <w:rFonts w:cs="Arial"/>
                <w:szCs w:val="24"/>
              </w:rPr>
            </w:pPr>
            <w:r w:rsidRPr="001178EF">
              <w:rPr>
                <w:rFonts w:cs="Arial"/>
                <w:szCs w:val="24"/>
              </w:rPr>
              <w:t>0.06994</w:t>
            </w:r>
          </w:p>
        </w:tc>
        <w:tc>
          <w:tcPr>
            <w:tcW w:w="3566" w:type="dxa"/>
          </w:tcPr>
          <w:p w14:paraId="7B6A9982" w14:textId="77777777" w:rsidR="001A6C9D" w:rsidRPr="001178EF" w:rsidRDefault="001A6C9D" w:rsidP="00990A63">
            <w:pPr>
              <w:rPr>
                <w:rFonts w:cs="Arial"/>
                <w:szCs w:val="24"/>
              </w:rPr>
            </w:pPr>
            <w:r w:rsidRPr="001178EF">
              <w:rPr>
                <w:rFonts w:cs="Arial"/>
                <w:szCs w:val="24"/>
              </w:rPr>
              <w:t>0.071641 (General)</w:t>
            </w:r>
          </w:p>
        </w:tc>
      </w:tr>
      <w:tr w:rsidR="001A6C9D" w:rsidRPr="001178EF" w14:paraId="5D676A5F" w14:textId="77777777" w:rsidTr="0048563F">
        <w:trPr>
          <w:trHeight w:val="284"/>
        </w:trPr>
        <w:tc>
          <w:tcPr>
            <w:tcW w:w="7225" w:type="dxa"/>
          </w:tcPr>
          <w:p w14:paraId="094338BE" w14:textId="77777777" w:rsidR="001A6C9D" w:rsidRPr="001178EF" w:rsidRDefault="001A6C9D" w:rsidP="00990A63">
            <w:pPr>
              <w:rPr>
                <w:rFonts w:cs="Arial"/>
                <w:szCs w:val="24"/>
              </w:rPr>
            </w:pPr>
            <w:r w:rsidRPr="001178EF">
              <w:rPr>
                <w:rFonts w:cs="Arial"/>
                <w:szCs w:val="24"/>
              </w:rPr>
              <w:t>Commercial minimum rate</w:t>
            </w:r>
          </w:p>
        </w:tc>
        <w:tc>
          <w:tcPr>
            <w:tcW w:w="3543" w:type="dxa"/>
          </w:tcPr>
          <w:p w14:paraId="72E48AB7" w14:textId="77777777" w:rsidR="001A6C9D" w:rsidRPr="001178EF" w:rsidRDefault="001A6C9D" w:rsidP="00990A63">
            <w:pPr>
              <w:rPr>
                <w:rFonts w:cs="Arial"/>
                <w:szCs w:val="24"/>
              </w:rPr>
            </w:pPr>
            <w:r w:rsidRPr="001178EF">
              <w:rPr>
                <w:rFonts w:cs="Arial"/>
                <w:szCs w:val="24"/>
              </w:rPr>
              <w:t>683</w:t>
            </w:r>
          </w:p>
        </w:tc>
        <w:tc>
          <w:tcPr>
            <w:tcW w:w="3566" w:type="dxa"/>
          </w:tcPr>
          <w:p w14:paraId="44AA8970" w14:textId="77777777" w:rsidR="001A6C9D" w:rsidRPr="001178EF" w:rsidRDefault="001A6C9D" w:rsidP="00990A63">
            <w:pPr>
              <w:rPr>
                <w:rFonts w:cs="Arial"/>
                <w:szCs w:val="24"/>
              </w:rPr>
            </w:pPr>
            <w:r w:rsidRPr="001178EF">
              <w:rPr>
                <w:rFonts w:cs="Arial"/>
                <w:szCs w:val="24"/>
              </w:rPr>
              <w:t>1,164</w:t>
            </w:r>
          </w:p>
        </w:tc>
      </w:tr>
      <w:tr w:rsidR="001A6C9D" w:rsidRPr="001178EF" w14:paraId="54A71CEF" w14:textId="77777777" w:rsidTr="0048563F">
        <w:trPr>
          <w:trHeight w:val="284"/>
        </w:trPr>
        <w:tc>
          <w:tcPr>
            <w:tcW w:w="7225" w:type="dxa"/>
          </w:tcPr>
          <w:p w14:paraId="6368B2CC" w14:textId="6B60B6B4" w:rsidR="001A6C9D" w:rsidRPr="001178EF" w:rsidRDefault="001A6C9D" w:rsidP="0037026F">
            <w:pPr>
              <w:rPr>
                <w:rFonts w:cs="Arial"/>
                <w:szCs w:val="24"/>
              </w:rPr>
            </w:pPr>
            <w:r w:rsidRPr="001178EF">
              <w:rPr>
                <w:rFonts w:cs="Arial"/>
                <w:szCs w:val="24"/>
              </w:rPr>
              <w:t xml:space="preserve">Residential Rates as a </w:t>
            </w:r>
            <w:r w:rsidR="0037026F">
              <w:rPr>
                <w:rFonts w:cs="Arial"/>
                <w:szCs w:val="24"/>
              </w:rPr>
              <w:t>percentage</w:t>
            </w:r>
            <w:r w:rsidRPr="001178EF">
              <w:rPr>
                <w:rFonts w:cs="Arial"/>
                <w:szCs w:val="24"/>
              </w:rPr>
              <w:t xml:space="preserve"> of total rates (vacant and improved)</w:t>
            </w:r>
          </w:p>
        </w:tc>
        <w:tc>
          <w:tcPr>
            <w:tcW w:w="3543" w:type="dxa"/>
          </w:tcPr>
          <w:p w14:paraId="42A038B7" w14:textId="77777777" w:rsidR="001A6C9D" w:rsidRPr="001178EF" w:rsidRDefault="001A6C9D" w:rsidP="00990A63">
            <w:pPr>
              <w:rPr>
                <w:rFonts w:cs="Arial"/>
                <w:szCs w:val="24"/>
              </w:rPr>
            </w:pPr>
            <w:r w:rsidRPr="001178EF">
              <w:rPr>
                <w:rFonts w:cs="Arial"/>
                <w:szCs w:val="24"/>
              </w:rPr>
              <w:t>35,514,434/61,512,033 = 57.73%</w:t>
            </w:r>
          </w:p>
        </w:tc>
        <w:tc>
          <w:tcPr>
            <w:tcW w:w="3566" w:type="dxa"/>
          </w:tcPr>
          <w:p w14:paraId="17ACA0F2" w14:textId="77777777" w:rsidR="001A6C9D" w:rsidRPr="001178EF" w:rsidRDefault="001A6C9D" w:rsidP="00990A63">
            <w:pPr>
              <w:rPr>
                <w:rFonts w:cs="Arial"/>
                <w:szCs w:val="24"/>
              </w:rPr>
            </w:pPr>
            <w:r w:rsidRPr="001178EF">
              <w:rPr>
                <w:rFonts w:cs="Arial"/>
                <w:szCs w:val="24"/>
              </w:rPr>
              <w:t>20,397,220/37,844,996 = 53.90%</w:t>
            </w:r>
          </w:p>
        </w:tc>
      </w:tr>
      <w:tr w:rsidR="001A6C9D" w:rsidRPr="001178EF" w14:paraId="6025E4CB" w14:textId="77777777" w:rsidTr="0048563F">
        <w:trPr>
          <w:trHeight w:val="284"/>
        </w:trPr>
        <w:tc>
          <w:tcPr>
            <w:tcW w:w="7225" w:type="dxa"/>
          </w:tcPr>
          <w:p w14:paraId="2A0DDF6E" w14:textId="26C58572" w:rsidR="001A6C9D" w:rsidRPr="001178EF" w:rsidRDefault="001A6C9D" w:rsidP="0037026F">
            <w:pPr>
              <w:rPr>
                <w:rFonts w:cs="Arial"/>
                <w:szCs w:val="24"/>
              </w:rPr>
            </w:pPr>
            <w:r w:rsidRPr="001178EF">
              <w:rPr>
                <w:rFonts w:cs="Arial"/>
                <w:szCs w:val="24"/>
              </w:rPr>
              <w:t xml:space="preserve">Commercial rates as a </w:t>
            </w:r>
            <w:r w:rsidR="0037026F">
              <w:rPr>
                <w:rFonts w:cs="Arial"/>
                <w:szCs w:val="24"/>
              </w:rPr>
              <w:t>percentage</w:t>
            </w:r>
            <w:r w:rsidRPr="001178EF">
              <w:rPr>
                <w:rFonts w:cs="Arial"/>
                <w:szCs w:val="24"/>
              </w:rPr>
              <w:t xml:space="preserve"> of total rates (all vacant and improved, includes industrial)</w:t>
            </w:r>
          </w:p>
        </w:tc>
        <w:tc>
          <w:tcPr>
            <w:tcW w:w="3543" w:type="dxa"/>
          </w:tcPr>
          <w:p w14:paraId="71415A4C" w14:textId="77777777" w:rsidR="001A6C9D" w:rsidRPr="001178EF" w:rsidRDefault="001A6C9D" w:rsidP="00990A63">
            <w:pPr>
              <w:rPr>
                <w:rFonts w:cs="Arial"/>
                <w:szCs w:val="24"/>
              </w:rPr>
            </w:pPr>
            <w:r w:rsidRPr="001178EF">
              <w:rPr>
                <w:rFonts w:cs="Arial"/>
                <w:szCs w:val="24"/>
              </w:rPr>
              <w:t xml:space="preserve">25,225,679/61,512,033  = 41.01% </w:t>
            </w:r>
          </w:p>
        </w:tc>
        <w:tc>
          <w:tcPr>
            <w:tcW w:w="3566" w:type="dxa"/>
          </w:tcPr>
          <w:p w14:paraId="7331FF8E" w14:textId="77777777" w:rsidR="001A6C9D" w:rsidRPr="001178EF" w:rsidRDefault="001A6C9D" w:rsidP="00990A63">
            <w:pPr>
              <w:rPr>
                <w:rFonts w:cs="Arial"/>
                <w:szCs w:val="24"/>
              </w:rPr>
            </w:pPr>
            <w:r w:rsidRPr="001178EF">
              <w:rPr>
                <w:rFonts w:cs="Arial"/>
                <w:szCs w:val="24"/>
              </w:rPr>
              <w:t>17,447,776/37,844,996 = 46.10</w:t>
            </w:r>
          </w:p>
        </w:tc>
      </w:tr>
      <w:tr w:rsidR="001A6C9D" w:rsidRPr="001178EF" w14:paraId="00094660" w14:textId="77777777" w:rsidTr="0048563F">
        <w:trPr>
          <w:trHeight w:val="284"/>
        </w:trPr>
        <w:tc>
          <w:tcPr>
            <w:tcW w:w="7225" w:type="dxa"/>
          </w:tcPr>
          <w:p w14:paraId="28C7237A" w14:textId="77777777" w:rsidR="001A6C9D" w:rsidRPr="001178EF" w:rsidRDefault="001A6C9D" w:rsidP="00990A63">
            <w:pPr>
              <w:rPr>
                <w:rFonts w:cs="Arial"/>
                <w:szCs w:val="24"/>
              </w:rPr>
            </w:pPr>
            <w:r w:rsidRPr="001178EF">
              <w:rPr>
                <w:rFonts w:cs="Arial"/>
                <w:szCs w:val="24"/>
              </w:rPr>
              <w:t>Alternative revenue sources</w:t>
            </w:r>
          </w:p>
        </w:tc>
        <w:tc>
          <w:tcPr>
            <w:tcW w:w="3543" w:type="dxa"/>
          </w:tcPr>
          <w:p w14:paraId="7AA8D017" w14:textId="77777777" w:rsidR="001A6C9D" w:rsidRPr="001178EF" w:rsidRDefault="001A6C9D" w:rsidP="00990A63">
            <w:pPr>
              <w:rPr>
                <w:rFonts w:cs="Arial"/>
                <w:szCs w:val="24"/>
              </w:rPr>
            </w:pPr>
          </w:p>
        </w:tc>
        <w:tc>
          <w:tcPr>
            <w:tcW w:w="3566" w:type="dxa"/>
          </w:tcPr>
          <w:p w14:paraId="3943FB37" w14:textId="77777777" w:rsidR="001A6C9D" w:rsidRPr="001178EF" w:rsidRDefault="001A6C9D" w:rsidP="00990A63">
            <w:pPr>
              <w:rPr>
                <w:rFonts w:cs="Arial"/>
                <w:szCs w:val="24"/>
              </w:rPr>
            </w:pPr>
          </w:p>
        </w:tc>
      </w:tr>
      <w:tr w:rsidR="001A6C9D" w:rsidRPr="001178EF" w14:paraId="038FEF97" w14:textId="77777777" w:rsidTr="0048563F">
        <w:trPr>
          <w:trHeight w:val="284"/>
        </w:trPr>
        <w:tc>
          <w:tcPr>
            <w:tcW w:w="7225" w:type="dxa"/>
          </w:tcPr>
          <w:p w14:paraId="4CA0DDF9" w14:textId="5762E71E" w:rsidR="001A6C9D" w:rsidRPr="001178EF" w:rsidRDefault="001A6C9D" w:rsidP="0037026F">
            <w:pPr>
              <w:rPr>
                <w:rFonts w:cs="Arial"/>
                <w:szCs w:val="24"/>
              </w:rPr>
            </w:pPr>
            <w:r w:rsidRPr="001178EF">
              <w:rPr>
                <w:rFonts w:cs="Arial"/>
                <w:szCs w:val="24"/>
              </w:rPr>
              <w:t>Rat</w:t>
            </w:r>
            <w:r w:rsidR="00B44510" w:rsidRPr="001178EF">
              <w:rPr>
                <w:rFonts w:cs="Arial"/>
                <w:szCs w:val="24"/>
              </w:rPr>
              <w:t xml:space="preserve">es as a </w:t>
            </w:r>
            <w:r w:rsidR="0037026F">
              <w:rPr>
                <w:rFonts w:cs="Arial"/>
                <w:szCs w:val="24"/>
              </w:rPr>
              <w:t>percentage</w:t>
            </w:r>
            <w:r w:rsidR="00B44510" w:rsidRPr="001178EF">
              <w:rPr>
                <w:rFonts w:cs="Arial"/>
                <w:szCs w:val="24"/>
              </w:rPr>
              <w:t xml:space="preserve"> of operating revenue</w:t>
            </w:r>
          </w:p>
        </w:tc>
        <w:tc>
          <w:tcPr>
            <w:tcW w:w="3543" w:type="dxa"/>
          </w:tcPr>
          <w:p w14:paraId="527066EF" w14:textId="77777777" w:rsidR="001A6C9D" w:rsidRPr="001178EF" w:rsidRDefault="001A6C9D" w:rsidP="00990A63">
            <w:pPr>
              <w:rPr>
                <w:rFonts w:cs="Arial"/>
                <w:szCs w:val="24"/>
              </w:rPr>
            </w:pPr>
            <w:r w:rsidRPr="001178EF">
              <w:rPr>
                <w:rFonts w:cs="Arial"/>
                <w:szCs w:val="24"/>
              </w:rPr>
              <w:t>50.82%</w:t>
            </w:r>
          </w:p>
        </w:tc>
        <w:tc>
          <w:tcPr>
            <w:tcW w:w="3566" w:type="dxa"/>
          </w:tcPr>
          <w:p w14:paraId="3D29B19F" w14:textId="77777777" w:rsidR="001A6C9D" w:rsidRPr="001178EF" w:rsidRDefault="001A6C9D" w:rsidP="00990A63">
            <w:pPr>
              <w:rPr>
                <w:rFonts w:cs="Arial"/>
                <w:szCs w:val="24"/>
              </w:rPr>
            </w:pPr>
            <w:r w:rsidRPr="001178EF">
              <w:rPr>
                <w:rFonts w:cs="Arial"/>
                <w:szCs w:val="24"/>
              </w:rPr>
              <w:t>53.05%</w:t>
            </w:r>
          </w:p>
        </w:tc>
      </w:tr>
      <w:tr w:rsidR="001A6C9D" w:rsidRPr="001178EF" w14:paraId="3898312F" w14:textId="77777777" w:rsidTr="0048563F">
        <w:trPr>
          <w:trHeight w:val="284"/>
        </w:trPr>
        <w:tc>
          <w:tcPr>
            <w:tcW w:w="7225" w:type="dxa"/>
          </w:tcPr>
          <w:p w14:paraId="43E72AA1" w14:textId="2FCBF4A4" w:rsidR="001A6C9D" w:rsidRPr="001178EF" w:rsidRDefault="00B44510" w:rsidP="00990A63">
            <w:pPr>
              <w:rPr>
                <w:rFonts w:cs="Arial"/>
                <w:szCs w:val="24"/>
              </w:rPr>
            </w:pPr>
            <w:r w:rsidRPr="001178EF">
              <w:rPr>
                <w:rFonts w:cs="Arial"/>
                <w:szCs w:val="24"/>
              </w:rPr>
              <w:t>Total Operating Revenue</w:t>
            </w:r>
          </w:p>
        </w:tc>
        <w:tc>
          <w:tcPr>
            <w:tcW w:w="3543" w:type="dxa"/>
          </w:tcPr>
          <w:p w14:paraId="165B33DD" w14:textId="77777777" w:rsidR="001A6C9D" w:rsidRPr="001178EF" w:rsidRDefault="001A6C9D" w:rsidP="00990A63">
            <w:pPr>
              <w:rPr>
                <w:rFonts w:cs="Arial"/>
                <w:szCs w:val="24"/>
              </w:rPr>
            </w:pPr>
            <w:r w:rsidRPr="001178EF">
              <w:rPr>
                <w:rFonts w:cs="Arial"/>
                <w:szCs w:val="24"/>
              </w:rPr>
              <w:t>$128,588,280</w:t>
            </w:r>
          </w:p>
        </w:tc>
        <w:tc>
          <w:tcPr>
            <w:tcW w:w="3566" w:type="dxa"/>
          </w:tcPr>
          <w:p w14:paraId="43E162CD" w14:textId="77777777" w:rsidR="001A6C9D" w:rsidRPr="001178EF" w:rsidRDefault="001A6C9D" w:rsidP="00990A63">
            <w:pPr>
              <w:rPr>
                <w:rFonts w:cs="Arial"/>
                <w:szCs w:val="24"/>
              </w:rPr>
            </w:pPr>
            <w:r w:rsidRPr="001178EF">
              <w:rPr>
                <w:rFonts w:cs="Arial"/>
                <w:szCs w:val="24"/>
              </w:rPr>
              <w:t>$71,770,673</w:t>
            </w:r>
          </w:p>
        </w:tc>
      </w:tr>
      <w:tr w:rsidR="001A6C9D" w:rsidRPr="001178EF" w14:paraId="6F3B5AFE" w14:textId="77777777" w:rsidTr="0048563F">
        <w:trPr>
          <w:trHeight w:val="284"/>
        </w:trPr>
        <w:tc>
          <w:tcPr>
            <w:tcW w:w="7225" w:type="dxa"/>
          </w:tcPr>
          <w:p w14:paraId="41A3A254" w14:textId="281C563B" w:rsidR="001A6C9D" w:rsidRPr="001178EF" w:rsidRDefault="00B44510" w:rsidP="00990A63">
            <w:pPr>
              <w:rPr>
                <w:rFonts w:cs="Arial"/>
                <w:szCs w:val="24"/>
              </w:rPr>
            </w:pPr>
            <w:r w:rsidRPr="001178EF">
              <w:rPr>
                <w:rFonts w:cs="Arial"/>
                <w:szCs w:val="24"/>
              </w:rPr>
              <w:t>Total Operating Expenditure</w:t>
            </w:r>
          </w:p>
        </w:tc>
        <w:tc>
          <w:tcPr>
            <w:tcW w:w="3543" w:type="dxa"/>
          </w:tcPr>
          <w:p w14:paraId="3D974A94" w14:textId="77777777" w:rsidR="001A6C9D" w:rsidRPr="001178EF" w:rsidRDefault="001A6C9D" w:rsidP="00990A63">
            <w:pPr>
              <w:rPr>
                <w:rFonts w:cs="Arial"/>
                <w:szCs w:val="24"/>
              </w:rPr>
            </w:pPr>
            <w:r w:rsidRPr="001178EF">
              <w:rPr>
                <w:rFonts w:cs="Arial"/>
                <w:szCs w:val="24"/>
              </w:rPr>
              <w:t>$116,277,932</w:t>
            </w:r>
          </w:p>
        </w:tc>
        <w:tc>
          <w:tcPr>
            <w:tcW w:w="3566" w:type="dxa"/>
          </w:tcPr>
          <w:p w14:paraId="7014F657" w14:textId="77777777" w:rsidR="001A6C9D" w:rsidRPr="001178EF" w:rsidRDefault="001A6C9D" w:rsidP="00990A63">
            <w:pPr>
              <w:rPr>
                <w:rFonts w:cs="Arial"/>
                <w:szCs w:val="24"/>
              </w:rPr>
            </w:pPr>
            <w:r w:rsidRPr="001178EF">
              <w:rPr>
                <w:rFonts w:cs="Arial"/>
                <w:szCs w:val="24"/>
              </w:rPr>
              <w:t>$70,517,511</w:t>
            </w:r>
          </w:p>
        </w:tc>
      </w:tr>
      <w:tr w:rsidR="001A6C9D" w:rsidRPr="001178EF" w14:paraId="20CEE57D" w14:textId="77777777" w:rsidTr="0048563F">
        <w:trPr>
          <w:trHeight w:val="284"/>
        </w:trPr>
        <w:tc>
          <w:tcPr>
            <w:tcW w:w="7225" w:type="dxa"/>
          </w:tcPr>
          <w:p w14:paraId="531EB7FC" w14:textId="3CA6117E" w:rsidR="001A6C9D" w:rsidRPr="001178EF" w:rsidRDefault="001A6C9D" w:rsidP="00990A63">
            <w:pPr>
              <w:rPr>
                <w:rFonts w:cs="Arial"/>
                <w:szCs w:val="24"/>
              </w:rPr>
            </w:pPr>
            <w:r w:rsidRPr="001178EF">
              <w:rPr>
                <w:rFonts w:cs="Arial"/>
                <w:szCs w:val="24"/>
              </w:rPr>
              <w:t xml:space="preserve">Property </w:t>
            </w:r>
            <w:r w:rsidR="00B44510" w:rsidRPr="001178EF">
              <w:rPr>
                <w:rFonts w:cs="Arial"/>
                <w:szCs w:val="24"/>
              </w:rPr>
              <w:t>Plant and Equipment per capita</w:t>
            </w:r>
          </w:p>
        </w:tc>
        <w:tc>
          <w:tcPr>
            <w:tcW w:w="3543" w:type="dxa"/>
          </w:tcPr>
          <w:p w14:paraId="5C85262C" w14:textId="77777777" w:rsidR="001A6C9D" w:rsidRPr="001178EF" w:rsidRDefault="001A6C9D" w:rsidP="00990A63">
            <w:pPr>
              <w:rPr>
                <w:rFonts w:cs="Arial"/>
                <w:szCs w:val="24"/>
              </w:rPr>
            </w:pPr>
            <w:r w:rsidRPr="001178EF">
              <w:rPr>
                <w:rFonts w:cs="Arial"/>
                <w:szCs w:val="24"/>
              </w:rPr>
              <w:t>$2,421.80</w:t>
            </w:r>
          </w:p>
        </w:tc>
        <w:tc>
          <w:tcPr>
            <w:tcW w:w="3566" w:type="dxa"/>
          </w:tcPr>
          <w:p w14:paraId="7B1647D6" w14:textId="77777777" w:rsidR="001A6C9D" w:rsidRPr="001178EF" w:rsidRDefault="001A6C9D" w:rsidP="00990A63">
            <w:pPr>
              <w:rPr>
                <w:rFonts w:cs="Arial"/>
                <w:szCs w:val="24"/>
              </w:rPr>
            </w:pPr>
            <w:r w:rsidRPr="001178EF">
              <w:rPr>
                <w:rFonts w:cs="Arial"/>
                <w:szCs w:val="24"/>
              </w:rPr>
              <w:t>$8,174.57</w:t>
            </w:r>
          </w:p>
        </w:tc>
      </w:tr>
      <w:tr w:rsidR="001A6C9D" w:rsidRPr="001178EF" w14:paraId="6248469C" w14:textId="77777777" w:rsidTr="0048563F">
        <w:trPr>
          <w:trHeight w:val="284"/>
        </w:trPr>
        <w:tc>
          <w:tcPr>
            <w:tcW w:w="7225" w:type="dxa"/>
          </w:tcPr>
          <w:p w14:paraId="3C46B2EB" w14:textId="120D4FD7" w:rsidR="001A6C9D" w:rsidRPr="001178EF" w:rsidRDefault="00B44510" w:rsidP="00990A63">
            <w:pPr>
              <w:rPr>
                <w:rFonts w:cs="Arial"/>
                <w:szCs w:val="24"/>
              </w:rPr>
            </w:pPr>
            <w:r w:rsidRPr="001178EF">
              <w:rPr>
                <w:rFonts w:cs="Arial"/>
                <w:szCs w:val="24"/>
              </w:rPr>
              <w:t>Infrastructure per capita</w:t>
            </w:r>
          </w:p>
        </w:tc>
        <w:tc>
          <w:tcPr>
            <w:tcW w:w="3543" w:type="dxa"/>
          </w:tcPr>
          <w:p w14:paraId="7F4AB849" w14:textId="77777777" w:rsidR="001A6C9D" w:rsidRPr="001178EF" w:rsidRDefault="001A6C9D" w:rsidP="00990A63">
            <w:pPr>
              <w:rPr>
                <w:rFonts w:cs="Arial"/>
                <w:szCs w:val="24"/>
              </w:rPr>
            </w:pPr>
            <w:r w:rsidRPr="001178EF">
              <w:rPr>
                <w:rFonts w:cs="Arial"/>
                <w:szCs w:val="24"/>
              </w:rPr>
              <w:t>$6,663.26</w:t>
            </w:r>
          </w:p>
        </w:tc>
        <w:tc>
          <w:tcPr>
            <w:tcW w:w="3566" w:type="dxa"/>
          </w:tcPr>
          <w:p w14:paraId="708CBD55" w14:textId="77777777" w:rsidR="001A6C9D" w:rsidRPr="001178EF" w:rsidRDefault="001A6C9D" w:rsidP="00990A63">
            <w:pPr>
              <w:rPr>
                <w:rFonts w:cs="Arial"/>
                <w:szCs w:val="24"/>
              </w:rPr>
            </w:pPr>
            <w:r w:rsidRPr="001178EF">
              <w:rPr>
                <w:rFonts w:cs="Arial"/>
                <w:szCs w:val="24"/>
              </w:rPr>
              <w:t>$7,406.48</w:t>
            </w:r>
          </w:p>
        </w:tc>
      </w:tr>
      <w:tr w:rsidR="001A6C9D" w:rsidRPr="001178EF" w14:paraId="2EAE1936" w14:textId="77777777" w:rsidTr="0048563F">
        <w:trPr>
          <w:trHeight w:val="284"/>
        </w:trPr>
        <w:tc>
          <w:tcPr>
            <w:tcW w:w="7225" w:type="dxa"/>
          </w:tcPr>
          <w:p w14:paraId="7B7AF51B" w14:textId="194FC6F2" w:rsidR="001A6C9D" w:rsidRPr="001178EF" w:rsidRDefault="00B44510" w:rsidP="00990A63">
            <w:pPr>
              <w:rPr>
                <w:rFonts w:cs="Arial"/>
                <w:szCs w:val="24"/>
              </w:rPr>
            </w:pPr>
            <w:r w:rsidRPr="001178EF">
              <w:rPr>
                <w:rFonts w:cs="Arial"/>
                <w:szCs w:val="24"/>
              </w:rPr>
              <w:t>Rates</w:t>
            </w:r>
          </w:p>
        </w:tc>
        <w:tc>
          <w:tcPr>
            <w:tcW w:w="3543" w:type="dxa"/>
          </w:tcPr>
          <w:p w14:paraId="371A1255" w14:textId="77777777" w:rsidR="001A6C9D" w:rsidRPr="001178EF" w:rsidRDefault="001A6C9D" w:rsidP="00990A63">
            <w:pPr>
              <w:rPr>
                <w:rFonts w:cs="Arial"/>
                <w:szCs w:val="24"/>
              </w:rPr>
            </w:pPr>
            <w:r w:rsidRPr="001178EF">
              <w:rPr>
                <w:rFonts w:cs="Arial"/>
                <w:szCs w:val="24"/>
              </w:rPr>
              <w:t>$65,356,648</w:t>
            </w:r>
          </w:p>
        </w:tc>
        <w:tc>
          <w:tcPr>
            <w:tcW w:w="3566" w:type="dxa"/>
          </w:tcPr>
          <w:p w14:paraId="7E3E14BA" w14:textId="77777777" w:rsidR="001A6C9D" w:rsidRPr="001178EF" w:rsidRDefault="001A6C9D" w:rsidP="00990A63">
            <w:pPr>
              <w:rPr>
                <w:rFonts w:cs="Arial"/>
                <w:szCs w:val="24"/>
              </w:rPr>
            </w:pPr>
            <w:r w:rsidRPr="001178EF">
              <w:rPr>
                <w:rFonts w:cs="Arial"/>
                <w:szCs w:val="24"/>
              </w:rPr>
              <w:t>$38,076,535</w:t>
            </w:r>
          </w:p>
        </w:tc>
      </w:tr>
      <w:tr w:rsidR="001A6C9D" w:rsidRPr="001178EF" w14:paraId="18A62EBA" w14:textId="77777777" w:rsidTr="0048563F">
        <w:trPr>
          <w:trHeight w:val="284"/>
        </w:trPr>
        <w:tc>
          <w:tcPr>
            <w:tcW w:w="7225" w:type="dxa"/>
          </w:tcPr>
          <w:p w14:paraId="6809E6FC" w14:textId="4185064D" w:rsidR="001A6C9D" w:rsidRPr="001178EF" w:rsidRDefault="00B44510" w:rsidP="00990A63">
            <w:pPr>
              <w:rPr>
                <w:rFonts w:cs="Arial"/>
                <w:szCs w:val="24"/>
              </w:rPr>
            </w:pPr>
            <w:r w:rsidRPr="001178EF">
              <w:rPr>
                <w:rFonts w:cs="Arial"/>
                <w:szCs w:val="24"/>
              </w:rPr>
              <w:lastRenderedPageBreak/>
              <w:t>Fees and User Charges</w:t>
            </w:r>
          </w:p>
        </w:tc>
        <w:tc>
          <w:tcPr>
            <w:tcW w:w="3543" w:type="dxa"/>
          </w:tcPr>
          <w:p w14:paraId="5EEF3E7E" w14:textId="77777777" w:rsidR="001A6C9D" w:rsidRPr="001178EF" w:rsidRDefault="001A6C9D" w:rsidP="00990A63">
            <w:pPr>
              <w:rPr>
                <w:rFonts w:cs="Arial"/>
                <w:szCs w:val="24"/>
              </w:rPr>
            </w:pPr>
            <w:r w:rsidRPr="001178EF">
              <w:rPr>
                <w:rFonts w:cs="Arial"/>
                <w:szCs w:val="24"/>
              </w:rPr>
              <w:t>$40,311,919</w:t>
            </w:r>
          </w:p>
        </w:tc>
        <w:tc>
          <w:tcPr>
            <w:tcW w:w="3566" w:type="dxa"/>
          </w:tcPr>
          <w:p w14:paraId="1B3D45A9" w14:textId="77777777" w:rsidR="001A6C9D" w:rsidRPr="001178EF" w:rsidRDefault="001A6C9D" w:rsidP="00990A63">
            <w:pPr>
              <w:rPr>
                <w:rFonts w:cs="Arial"/>
                <w:szCs w:val="24"/>
              </w:rPr>
            </w:pPr>
            <w:r w:rsidRPr="001178EF">
              <w:rPr>
                <w:rFonts w:cs="Arial"/>
                <w:szCs w:val="24"/>
              </w:rPr>
              <w:t>$25,384,773</w:t>
            </w:r>
          </w:p>
        </w:tc>
      </w:tr>
      <w:tr w:rsidR="001A6C9D" w:rsidRPr="001178EF" w14:paraId="4C891C4D" w14:textId="77777777" w:rsidTr="0048563F">
        <w:trPr>
          <w:trHeight w:val="284"/>
        </w:trPr>
        <w:tc>
          <w:tcPr>
            <w:tcW w:w="7225" w:type="dxa"/>
          </w:tcPr>
          <w:p w14:paraId="3A5B503D" w14:textId="2F8EAD48" w:rsidR="001A6C9D" w:rsidRPr="001178EF" w:rsidRDefault="00B44510" w:rsidP="00990A63">
            <w:pPr>
              <w:rPr>
                <w:rFonts w:cs="Arial"/>
                <w:szCs w:val="24"/>
              </w:rPr>
            </w:pPr>
            <w:r w:rsidRPr="001178EF">
              <w:rPr>
                <w:rFonts w:cs="Arial"/>
                <w:szCs w:val="24"/>
              </w:rPr>
              <w:t>Other Income</w:t>
            </w:r>
          </w:p>
        </w:tc>
        <w:tc>
          <w:tcPr>
            <w:tcW w:w="3543" w:type="dxa"/>
          </w:tcPr>
          <w:p w14:paraId="5C22169D" w14:textId="77777777" w:rsidR="001A6C9D" w:rsidRPr="001178EF" w:rsidRDefault="001A6C9D" w:rsidP="00990A63">
            <w:pPr>
              <w:rPr>
                <w:rFonts w:cs="Arial"/>
                <w:szCs w:val="24"/>
              </w:rPr>
            </w:pPr>
            <w:r w:rsidRPr="001178EF">
              <w:rPr>
                <w:rFonts w:cs="Arial"/>
                <w:szCs w:val="24"/>
              </w:rPr>
              <w:t>$26,637</w:t>
            </w:r>
          </w:p>
        </w:tc>
        <w:tc>
          <w:tcPr>
            <w:tcW w:w="3566" w:type="dxa"/>
          </w:tcPr>
          <w:p w14:paraId="22CA78CD" w14:textId="77777777" w:rsidR="001A6C9D" w:rsidRPr="001178EF" w:rsidRDefault="001A6C9D" w:rsidP="00990A63">
            <w:pPr>
              <w:rPr>
                <w:rFonts w:cs="Arial"/>
                <w:szCs w:val="24"/>
              </w:rPr>
            </w:pPr>
            <w:r w:rsidRPr="001178EF">
              <w:rPr>
                <w:rFonts w:cs="Arial"/>
                <w:szCs w:val="24"/>
              </w:rPr>
              <w:t>$736,233</w:t>
            </w:r>
          </w:p>
        </w:tc>
      </w:tr>
      <w:tr w:rsidR="001A6C9D" w:rsidRPr="001178EF" w14:paraId="65F6049E" w14:textId="77777777" w:rsidTr="0048563F">
        <w:trPr>
          <w:trHeight w:val="284"/>
        </w:trPr>
        <w:tc>
          <w:tcPr>
            <w:tcW w:w="7225" w:type="dxa"/>
          </w:tcPr>
          <w:p w14:paraId="23180191" w14:textId="77777777" w:rsidR="001A6C9D" w:rsidRPr="001178EF" w:rsidRDefault="001A6C9D" w:rsidP="00990A63">
            <w:pPr>
              <w:rPr>
                <w:rFonts w:cs="Arial"/>
                <w:szCs w:val="24"/>
              </w:rPr>
            </w:pPr>
            <w:r w:rsidRPr="001178EF">
              <w:rPr>
                <w:rFonts w:cs="Arial"/>
                <w:szCs w:val="24"/>
              </w:rPr>
              <w:t>Population – ABS as at 31 March 2016</w:t>
            </w:r>
          </w:p>
        </w:tc>
        <w:tc>
          <w:tcPr>
            <w:tcW w:w="3543" w:type="dxa"/>
          </w:tcPr>
          <w:p w14:paraId="6B00CD2C" w14:textId="77777777" w:rsidR="001A6C9D" w:rsidRPr="001178EF" w:rsidRDefault="001A6C9D" w:rsidP="00990A63">
            <w:pPr>
              <w:rPr>
                <w:rFonts w:cs="Arial"/>
                <w:szCs w:val="24"/>
              </w:rPr>
            </w:pPr>
            <w:r w:rsidRPr="001178EF">
              <w:rPr>
                <w:rFonts w:cs="Arial"/>
                <w:szCs w:val="24"/>
              </w:rPr>
              <w:t>107,645</w:t>
            </w:r>
          </w:p>
        </w:tc>
        <w:tc>
          <w:tcPr>
            <w:tcW w:w="3566" w:type="dxa"/>
          </w:tcPr>
          <w:p w14:paraId="18CC055A" w14:textId="77777777" w:rsidR="001A6C9D" w:rsidRPr="001178EF" w:rsidRDefault="001A6C9D" w:rsidP="00990A63">
            <w:pPr>
              <w:rPr>
                <w:rFonts w:cs="Arial"/>
                <w:szCs w:val="24"/>
              </w:rPr>
            </w:pPr>
            <w:r w:rsidRPr="001178EF">
              <w:rPr>
                <w:rFonts w:cs="Arial"/>
                <w:szCs w:val="24"/>
              </w:rPr>
              <w:t>31,046</w:t>
            </w:r>
          </w:p>
        </w:tc>
      </w:tr>
    </w:tbl>
    <w:p w14:paraId="39E54DBE" w14:textId="77777777" w:rsidR="00B26E73" w:rsidRDefault="00B26E73" w:rsidP="007F2F3A">
      <w:pPr>
        <w:sectPr w:rsidR="00B26E73" w:rsidSect="00083223">
          <w:pgSz w:w="16838" w:h="11906" w:orient="landscape" w:code="9"/>
          <w:pgMar w:top="1134" w:right="1134" w:bottom="1134" w:left="1134" w:header="720" w:footer="720" w:gutter="0"/>
          <w:cols w:space="720"/>
          <w:docGrid w:linePitch="326"/>
        </w:sectPr>
      </w:pPr>
    </w:p>
    <w:p w14:paraId="0DD7383B" w14:textId="4E8C6AC0" w:rsidR="00863E30" w:rsidRDefault="00863E30" w:rsidP="008E4C4A">
      <w:pPr>
        <w:pStyle w:val="BodyText"/>
      </w:pPr>
      <w:r>
        <w:lastRenderedPageBreak/>
        <w:t xml:space="preserve">Based on the information </w:t>
      </w:r>
      <w:r w:rsidR="0037026F">
        <w:t>provided</w:t>
      </w:r>
      <w:r>
        <w:t>, the Board is of the view that both local government</w:t>
      </w:r>
      <w:r w:rsidR="00BB7395">
        <w:t>s</w:t>
      </w:r>
      <w:r>
        <w:t xml:space="preserve"> are viable and will remain sustainable into the future if the proposal </w:t>
      </w:r>
      <w:r w:rsidRPr="00B04E52">
        <w:t>were to proceed</w:t>
      </w:r>
      <w:r>
        <w:t xml:space="preserve">. </w:t>
      </w:r>
    </w:p>
    <w:p w14:paraId="2E2DFDB0" w14:textId="15C773BA" w:rsidR="00863E30" w:rsidRDefault="00863E30" w:rsidP="008E4C4A">
      <w:pPr>
        <w:pStyle w:val="BodyText"/>
      </w:pPr>
      <w:r>
        <w:t xml:space="preserve">It appears that the proposal would improve the City of Fremantle’s income as there would be an increase </w:t>
      </w:r>
      <w:r w:rsidR="0037026F">
        <w:t>in</w:t>
      </w:r>
      <w:r>
        <w:t xml:space="preserve"> rates collected and</w:t>
      </w:r>
      <w:r w:rsidR="0037026F">
        <w:t>,</w:t>
      </w:r>
      <w:r>
        <w:t xml:space="preserve"> in the long term, the reduction in rates would not be detrimental to the sustainability of the City of Cockburn. </w:t>
      </w:r>
    </w:p>
    <w:p w14:paraId="38688E15" w14:textId="11FC7003" w:rsidR="0037026F" w:rsidRDefault="00863E30" w:rsidP="008E4C4A">
      <w:pPr>
        <w:pStyle w:val="BodyText"/>
      </w:pPr>
      <w:r>
        <w:t>The Greater</w:t>
      </w:r>
      <w:r w:rsidR="00FE2A3E">
        <w:t xml:space="preserve"> </w:t>
      </w:r>
      <w:r>
        <w:t>Freo proposal notes that</w:t>
      </w:r>
      <w:r w:rsidR="0037026F">
        <w:t>:</w:t>
      </w:r>
      <w:r>
        <w:t xml:space="preserve"> </w:t>
      </w:r>
    </w:p>
    <w:p w14:paraId="04FD59E4" w14:textId="1E1F8A88" w:rsidR="00863E30" w:rsidRPr="001178EF" w:rsidRDefault="001178EF" w:rsidP="008E4C4A">
      <w:pPr>
        <w:pStyle w:val="BodyText"/>
      </w:pPr>
      <w:r>
        <w:t>“</w:t>
      </w:r>
      <w:r w:rsidR="00863E30" w:rsidRPr="001178EF">
        <w:t xml:space="preserve">As part of its function, Fremantle must provide facilities and services well beyond what any other local council must provide, perhaps with the exception of Perth City Council. The point of difference is that it must provide these functions and services off a tiny suburban rate base. </w:t>
      </w:r>
    </w:p>
    <w:p w14:paraId="20C1F2E0" w14:textId="69EB45F8" w:rsidR="00863E30" w:rsidRPr="00BB7395" w:rsidRDefault="00863E30" w:rsidP="008E4C4A">
      <w:pPr>
        <w:pStyle w:val="BodyText"/>
        <w:rPr>
          <w:i/>
        </w:rPr>
      </w:pPr>
      <w:r w:rsidRPr="001178EF">
        <w:t>For Fremantle to flourish to its full potential and effectively deliver the services and functions for all those who visit from around Western Australia, and the world, t</w:t>
      </w:r>
      <w:r w:rsidR="001178EF">
        <w:t>he rate base must be increased.”</w:t>
      </w:r>
    </w:p>
    <w:p w14:paraId="145A248E" w14:textId="729651A5" w:rsidR="002C277F" w:rsidRPr="004E6394" w:rsidRDefault="00BB7395" w:rsidP="008E4C4A">
      <w:pPr>
        <w:pStyle w:val="BodyText"/>
      </w:pPr>
      <w:r>
        <w:t>While the City of Cockburn provided extensive financial data in its submission, it also noted that the Greater</w:t>
      </w:r>
      <w:r w:rsidR="00FE2A3E">
        <w:t xml:space="preserve"> </w:t>
      </w:r>
      <w:r>
        <w:t>Freo proposal did not include financial data to support its claim that gaining extra ratepayers will make the City of Fremantle more viable. The City of Fremantle did not provide any evidence to the Board which would support the Greater</w:t>
      </w:r>
      <w:r w:rsidR="00FE2A3E">
        <w:t xml:space="preserve"> </w:t>
      </w:r>
      <w:r>
        <w:t xml:space="preserve">Freo proposal in this matter. </w:t>
      </w:r>
    </w:p>
    <w:p w14:paraId="2D97A9D9" w14:textId="77777777" w:rsidR="002C277F" w:rsidRPr="0091006D" w:rsidRDefault="002C277F" w:rsidP="002C277F">
      <w:pPr>
        <w:pStyle w:val="Heading2"/>
        <w:rPr>
          <w:sz w:val="28"/>
        </w:rPr>
      </w:pPr>
      <w:bookmarkStart w:id="64" w:name="_Toc349565380"/>
      <w:bookmarkStart w:id="65" w:name="_Toc471983324"/>
      <w:r>
        <w:t>5.8</w:t>
      </w:r>
      <w:r>
        <w:tab/>
        <w:t>The Effective Delivery o</w:t>
      </w:r>
      <w:r w:rsidRPr="0091006D">
        <w:t>f Local Government Services</w:t>
      </w:r>
      <w:bookmarkEnd w:id="64"/>
      <w:bookmarkEnd w:id="65"/>
    </w:p>
    <w:p w14:paraId="36EAD85B" w14:textId="29A11C91" w:rsidR="00A618BC" w:rsidRDefault="002C277F" w:rsidP="008E4C4A">
      <w:pPr>
        <w:pStyle w:val="BodyText"/>
      </w:pPr>
      <w:r w:rsidRPr="0091006D">
        <w:t xml:space="preserve">In light of the information </w:t>
      </w:r>
      <w:r w:rsidR="003A5A21">
        <w:t xml:space="preserve">submitted, the Board concluded that the City of Cockburn has the capacity to value add to the district economy </w:t>
      </w:r>
      <w:r w:rsidR="00A618BC">
        <w:t xml:space="preserve">via its developer contribution schemes </w:t>
      </w:r>
      <w:r w:rsidR="003A5A21">
        <w:t xml:space="preserve">and to deliver </w:t>
      </w:r>
      <w:r w:rsidR="00A618BC">
        <w:t xml:space="preserve">a number of varied services </w:t>
      </w:r>
      <w:r w:rsidR="003A5A21">
        <w:t>to the community</w:t>
      </w:r>
      <w:r w:rsidR="00A618BC">
        <w:t xml:space="preserve">, </w:t>
      </w:r>
    </w:p>
    <w:p w14:paraId="34B44094" w14:textId="0BC712D7" w:rsidR="002C277F" w:rsidRPr="000809DD" w:rsidRDefault="002C277F" w:rsidP="008E4C4A">
      <w:pPr>
        <w:pStyle w:val="BodyText"/>
      </w:pPr>
      <w:bookmarkStart w:id="66" w:name="_Toc311112285"/>
      <w:r>
        <w:t xml:space="preserve">The </w:t>
      </w:r>
      <w:r w:rsidR="005D41BC">
        <w:t>Greater</w:t>
      </w:r>
      <w:r w:rsidR="00FE2A3E">
        <w:t xml:space="preserve"> </w:t>
      </w:r>
      <w:r w:rsidR="005D41BC">
        <w:t>Freo</w:t>
      </w:r>
      <w:r w:rsidRPr="00FA1B3C">
        <w:t xml:space="preserve"> Group</w:t>
      </w:r>
      <w:r>
        <w:t xml:space="preserve"> </w:t>
      </w:r>
      <w:r w:rsidR="00347B53">
        <w:t>stated</w:t>
      </w:r>
      <w:r>
        <w:t>:</w:t>
      </w:r>
    </w:p>
    <w:p w14:paraId="021E4283" w14:textId="6F2A8B28" w:rsidR="002C277F" w:rsidRPr="001178EF" w:rsidRDefault="002C277F" w:rsidP="008E4C4A">
      <w:pPr>
        <w:pStyle w:val="BodyText"/>
      </w:pPr>
      <w:r w:rsidRPr="001178EF">
        <w:t xml:space="preserve">“The </w:t>
      </w:r>
      <w:r w:rsidR="005D41BC" w:rsidRPr="001178EF">
        <w:t>Greater</w:t>
      </w:r>
      <w:r w:rsidR="00FE2A3E">
        <w:t xml:space="preserve"> </w:t>
      </w:r>
      <w:r w:rsidR="005D41BC" w:rsidRPr="001178EF">
        <w:t>Freo proposal will allow both Fremantle and Cockburn Councils to deliver services more effectively and efficiently as the existing boundary alignment is illogical and hard to identify. There are also areas within the City of Cockburn that Fremantle Council would be more experienced and skilled at managing</w:t>
      </w:r>
      <w:r w:rsidR="001178EF">
        <w:t>”</w:t>
      </w:r>
      <w:r w:rsidR="005D41BC" w:rsidRPr="001178EF">
        <w:t xml:space="preserve"> (such as the South Fremantle Power Station Precinct).</w:t>
      </w:r>
      <w:r w:rsidR="0037026F">
        <w:t>”</w:t>
      </w:r>
    </w:p>
    <w:p w14:paraId="0CE80FB2" w14:textId="4E29818E" w:rsidR="005D41BC" w:rsidRDefault="005D41BC" w:rsidP="008E4C4A">
      <w:pPr>
        <w:pStyle w:val="BodyText"/>
        <w:rPr>
          <w:rFonts w:cs="Arial"/>
        </w:rPr>
      </w:pPr>
      <w:r>
        <w:rPr>
          <w:rFonts w:cs="Arial"/>
        </w:rPr>
        <w:t>The City of Cockburn noted that the Greater</w:t>
      </w:r>
      <w:r w:rsidR="00FE2A3E">
        <w:rPr>
          <w:rFonts w:cs="Arial"/>
        </w:rPr>
        <w:t xml:space="preserve"> </w:t>
      </w:r>
      <w:r>
        <w:rPr>
          <w:rFonts w:cs="Arial"/>
        </w:rPr>
        <w:t>Freo proposal made no reference to</w:t>
      </w:r>
      <w:r w:rsidR="00210FB5">
        <w:rPr>
          <w:rFonts w:cs="Arial"/>
        </w:rPr>
        <w:t xml:space="preserve">, or analysis of, </w:t>
      </w:r>
      <w:r>
        <w:rPr>
          <w:rFonts w:cs="Arial"/>
        </w:rPr>
        <w:t xml:space="preserve">the impact a boundary adjustment would have on </w:t>
      </w:r>
      <w:r w:rsidR="00210FB5">
        <w:rPr>
          <w:rFonts w:cs="Arial"/>
        </w:rPr>
        <w:t xml:space="preserve">the </w:t>
      </w:r>
      <w:r>
        <w:rPr>
          <w:rFonts w:cs="Arial"/>
        </w:rPr>
        <w:t>delivery</w:t>
      </w:r>
      <w:r w:rsidR="00347B53">
        <w:rPr>
          <w:rFonts w:cs="Arial"/>
        </w:rPr>
        <w:t xml:space="preserve"> of</w:t>
      </w:r>
      <w:r w:rsidR="00210FB5">
        <w:rPr>
          <w:rFonts w:cs="Arial"/>
        </w:rPr>
        <w:t xml:space="preserve"> services it offers its residents such as</w:t>
      </w:r>
      <w:r w:rsidR="0037026F">
        <w:rPr>
          <w:rFonts w:cs="Arial"/>
        </w:rPr>
        <w:t>:</w:t>
      </w:r>
      <w:r w:rsidR="00210FB5">
        <w:rPr>
          <w:rFonts w:cs="Arial"/>
        </w:rPr>
        <w:t xml:space="preserve"> frail aged and disability services, Aboriginal community services, waste services, security patrols and seniors centres.  </w:t>
      </w:r>
    </w:p>
    <w:p w14:paraId="2AD7A6FB" w14:textId="1AD7CDD6" w:rsidR="00210FB5" w:rsidRPr="005D41BC" w:rsidRDefault="00210FB5" w:rsidP="008E4C4A">
      <w:pPr>
        <w:pStyle w:val="BodyText"/>
        <w:rPr>
          <w:rFonts w:cs="Arial"/>
        </w:rPr>
      </w:pPr>
      <w:r>
        <w:t>Based on submissions made to the Board, the different service offerings of the City of Cockburn, particularly in relation to the availability of tip passes and services for seniors</w:t>
      </w:r>
      <w:r w:rsidR="0037026F">
        <w:t>,</w:t>
      </w:r>
      <w:r>
        <w:t xml:space="preserve"> </w:t>
      </w:r>
      <w:r w:rsidR="0037026F">
        <w:br w:type="textWrapping" w:clear="all"/>
      </w:r>
      <w:r>
        <w:t xml:space="preserve">is a major motivation for Hamilton Hill and North Coogee residents to be attached to the City of Cockburn. </w:t>
      </w:r>
    </w:p>
    <w:p w14:paraId="5DEA5FC6" w14:textId="77777777" w:rsidR="002C277F" w:rsidRPr="000809DD" w:rsidRDefault="002C277F" w:rsidP="002C277F">
      <w:pPr>
        <w:pStyle w:val="Heading2"/>
      </w:pPr>
      <w:bookmarkStart w:id="67" w:name="_Toc471983325"/>
      <w:r>
        <w:lastRenderedPageBreak/>
        <w:t>5.9</w:t>
      </w:r>
      <w:r>
        <w:tab/>
      </w:r>
      <w:r w:rsidRPr="000809DD">
        <w:t>Other Matters</w:t>
      </w:r>
      <w:bookmarkEnd w:id="67"/>
    </w:p>
    <w:p w14:paraId="73A635D3" w14:textId="77777777" w:rsidR="00772A34" w:rsidRPr="00772A34" w:rsidRDefault="00772A34" w:rsidP="0048563F">
      <w:pPr>
        <w:pStyle w:val="Heading3"/>
      </w:pPr>
      <w:bookmarkStart w:id="68" w:name="_Toc471983134"/>
      <w:bookmarkStart w:id="69" w:name="_Toc471983326"/>
      <w:bookmarkStart w:id="70" w:name="_Toc349565381"/>
      <w:bookmarkEnd w:id="66"/>
      <w:r w:rsidRPr="00772A34">
        <w:t>Capacity to undertake major capital projects</w:t>
      </w:r>
      <w:bookmarkEnd w:id="68"/>
      <w:bookmarkEnd w:id="69"/>
    </w:p>
    <w:p w14:paraId="73F351DE" w14:textId="5416C633" w:rsidR="007F5BF4" w:rsidRDefault="00772A34" w:rsidP="00DB6CF1">
      <w:pPr>
        <w:pStyle w:val="BodyText"/>
      </w:pPr>
      <w:r w:rsidRPr="00BD34E2">
        <w:t xml:space="preserve">In their submission, </w:t>
      </w:r>
      <w:r>
        <w:t xml:space="preserve">the City of </w:t>
      </w:r>
      <w:r w:rsidRPr="00BD34E2">
        <w:t xml:space="preserve">Cockburn provided information about Developer Contribution Plans (DCP’s) which are underway. Two DCP’s deal with the provision of infrastructure within the areas of Coogee and Hamilton Hill. It is unclear if the projects would continue if the affected areas were no longer in Cockburn. </w:t>
      </w:r>
      <w:r w:rsidR="00A80992">
        <w:t xml:space="preserve">The City of </w:t>
      </w:r>
      <w:r w:rsidRPr="00BD34E2">
        <w:t>Fremantle advised that it is possible for transitional arrangements to be worked out, but did not have any deta</w:t>
      </w:r>
      <w:r w:rsidR="007F5BF4">
        <w:t>iled knowledge of the projects.</w:t>
      </w:r>
    </w:p>
    <w:p w14:paraId="1AFC8DB1" w14:textId="08BE72E4" w:rsidR="00772A34" w:rsidRDefault="00772A34" w:rsidP="00DB6CF1">
      <w:pPr>
        <w:pStyle w:val="BodyText"/>
        <w:rPr>
          <w:color w:val="000000"/>
        </w:rPr>
      </w:pPr>
      <w:r>
        <w:t xml:space="preserve">The City of Cockburn website indicates that </w:t>
      </w:r>
      <w:r w:rsidRPr="00BD34E2">
        <w:t>Cockburn applied to the State Government in April 2016 to have the areas of Hamilton Hill - Hamilton Hill West North, Hamilton Hill North East, Hamilton Hill South West and Hamilton Hill South included in their planning for underground power. In 2012, Cockburn adopted the Hamilton Hill Revitalisation Strategy. Cockburn have earmarked $8</w:t>
      </w:r>
      <w:r>
        <w:t>90,000 for this project in 2016-</w:t>
      </w:r>
      <w:r w:rsidRPr="00BD34E2">
        <w:t>2017.</w:t>
      </w:r>
      <w:r w:rsidRPr="00BD34E2">
        <w:rPr>
          <w:color w:val="000000"/>
        </w:rPr>
        <w:t xml:space="preserve"> </w:t>
      </w:r>
    </w:p>
    <w:p w14:paraId="01F51BD8" w14:textId="35A1B4C1" w:rsidR="00A80992" w:rsidRDefault="00772A34" w:rsidP="002E71C8">
      <w:pPr>
        <w:pStyle w:val="BodyText"/>
        <w:rPr>
          <w:b/>
          <w:bCs/>
        </w:rPr>
        <w:sectPr w:rsidR="00A80992" w:rsidSect="005800CB">
          <w:pgSz w:w="11906" w:h="16838" w:code="9"/>
          <w:pgMar w:top="1134" w:right="1134" w:bottom="1134" w:left="1134" w:header="720" w:footer="720" w:gutter="0"/>
          <w:cols w:space="720"/>
          <w:docGrid w:linePitch="326"/>
        </w:sectPr>
      </w:pPr>
      <w:r w:rsidRPr="00BD34E2">
        <w:t>A search of Fremantle’s website indicated that major capital projects are mainly focussed on the Fremantle CBD.</w:t>
      </w:r>
      <w:bookmarkStart w:id="71" w:name="_Toc471983327"/>
    </w:p>
    <w:p w14:paraId="199B4A73" w14:textId="5BD127EA" w:rsidR="00134B4F" w:rsidRPr="00134B4F" w:rsidRDefault="00134B4F" w:rsidP="006A0CA0">
      <w:pPr>
        <w:pStyle w:val="Heading1"/>
      </w:pPr>
      <w:r w:rsidRPr="001A501B">
        <w:lastRenderedPageBreak/>
        <w:t>6.</w:t>
      </w:r>
      <w:r w:rsidRPr="001A501B">
        <w:tab/>
        <w:t>Conclusion</w:t>
      </w:r>
      <w:bookmarkEnd w:id="70"/>
      <w:bookmarkEnd w:id="71"/>
      <w:r w:rsidRPr="00134B4F">
        <w:t xml:space="preserve"> </w:t>
      </w:r>
    </w:p>
    <w:p w14:paraId="7583D9DE" w14:textId="1B9B942D" w:rsidR="00134B4F" w:rsidRPr="00134B4F" w:rsidRDefault="00134B4F" w:rsidP="00DB6CF1">
      <w:pPr>
        <w:pStyle w:val="BodyText"/>
        <w:rPr>
          <w:szCs w:val="24"/>
        </w:rPr>
      </w:pPr>
      <w:r w:rsidRPr="00134B4F">
        <w:rPr>
          <w:szCs w:val="24"/>
        </w:rPr>
        <w:t>After conducting this inquiry</w:t>
      </w:r>
      <w:r w:rsidR="003C5C1A">
        <w:rPr>
          <w:szCs w:val="24"/>
        </w:rPr>
        <w:t>,</w:t>
      </w:r>
      <w:r w:rsidRPr="00134B4F">
        <w:rPr>
          <w:szCs w:val="24"/>
        </w:rPr>
        <w:t xml:space="preserve"> the Board finds that </w:t>
      </w:r>
      <w:r w:rsidR="007F60CA">
        <w:rPr>
          <w:szCs w:val="24"/>
        </w:rPr>
        <w:t>the proposal to</w:t>
      </w:r>
      <w:r w:rsidR="007F60CA">
        <w:t xml:space="preserve"> amend </w:t>
      </w:r>
      <w:r w:rsidR="007F60CA" w:rsidRPr="004D3AB1">
        <w:t xml:space="preserve">the </w:t>
      </w:r>
      <w:r w:rsidR="007F60CA">
        <w:t xml:space="preserve">City of Cockburn’s </w:t>
      </w:r>
      <w:r w:rsidR="007F60CA" w:rsidRPr="004D3AB1">
        <w:t>district boundary to</w:t>
      </w:r>
      <w:r w:rsidR="007F60CA" w:rsidRPr="00EC3E70">
        <w:t xml:space="preserve"> </w:t>
      </w:r>
      <w:r w:rsidR="007F60CA">
        <w:t xml:space="preserve">transfer Hamilton Hill and part of North Coogee from the City of Cockburn to the City of Fremantle is not </w:t>
      </w:r>
      <w:r w:rsidR="00083223">
        <w:t>warranted</w:t>
      </w:r>
      <w:r w:rsidR="007F60CA">
        <w:t xml:space="preserve">. </w:t>
      </w:r>
    </w:p>
    <w:p w14:paraId="5E4A0D69" w14:textId="448B89FE" w:rsidR="00134B4F" w:rsidRDefault="00134B4F" w:rsidP="00DB6CF1">
      <w:pPr>
        <w:pStyle w:val="BodyText"/>
        <w:rPr>
          <w:szCs w:val="24"/>
        </w:rPr>
      </w:pPr>
      <w:r w:rsidRPr="00134B4F">
        <w:rPr>
          <w:szCs w:val="24"/>
        </w:rPr>
        <w:t xml:space="preserve">There is strong support for the proposal </w:t>
      </w:r>
      <w:r w:rsidR="007F60CA">
        <w:rPr>
          <w:szCs w:val="24"/>
        </w:rPr>
        <w:t xml:space="preserve">to be rejected </w:t>
      </w:r>
      <w:r w:rsidRPr="00134B4F">
        <w:rPr>
          <w:szCs w:val="24"/>
        </w:rPr>
        <w:t xml:space="preserve">from the affected electors who live in the area, evidenced </w:t>
      </w:r>
      <w:r w:rsidR="007F60CA">
        <w:rPr>
          <w:szCs w:val="24"/>
        </w:rPr>
        <w:t>by</w:t>
      </w:r>
      <w:r w:rsidRPr="00134B4F">
        <w:rPr>
          <w:szCs w:val="24"/>
        </w:rPr>
        <w:t xml:space="preserve"> the significant number of submission</w:t>
      </w:r>
      <w:r w:rsidR="005800CB">
        <w:rPr>
          <w:szCs w:val="24"/>
        </w:rPr>
        <w:t>s</w:t>
      </w:r>
      <w:r w:rsidRPr="00134B4F">
        <w:rPr>
          <w:szCs w:val="24"/>
        </w:rPr>
        <w:t xml:space="preserve"> received during the </w:t>
      </w:r>
      <w:r w:rsidR="003C5C1A">
        <w:rPr>
          <w:szCs w:val="24"/>
        </w:rPr>
        <w:br w:type="textWrapping" w:clear="all"/>
      </w:r>
      <w:r w:rsidRPr="00134B4F">
        <w:rPr>
          <w:szCs w:val="24"/>
        </w:rPr>
        <w:t>inquiry</w:t>
      </w:r>
      <w:r w:rsidR="005800CB">
        <w:rPr>
          <w:szCs w:val="24"/>
        </w:rPr>
        <w:t xml:space="preserve"> </w:t>
      </w:r>
      <w:r w:rsidR="005800CB" w:rsidRPr="0081278A">
        <w:rPr>
          <w:szCs w:val="24"/>
        </w:rPr>
        <w:t>(</w:t>
      </w:r>
      <w:r w:rsidR="00083223" w:rsidRPr="0081278A">
        <w:rPr>
          <w:szCs w:val="24"/>
        </w:rPr>
        <w:t>1,8</w:t>
      </w:r>
      <w:r w:rsidR="0081278A" w:rsidRPr="0081278A">
        <w:rPr>
          <w:szCs w:val="24"/>
        </w:rPr>
        <w:t>59</w:t>
      </w:r>
      <w:r w:rsidR="005800CB" w:rsidRPr="0081278A">
        <w:rPr>
          <w:szCs w:val="24"/>
        </w:rPr>
        <w:t>)</w:t>
      </w:r>
      <w:r w:rsidR="007F60CA" w:rsidRPr="0081278A">
        <w:rPr>
          <w:szCs w:val="24"/>
        </w:rPr>
        <w:t xml:space="preserve"> and the fact that only </w:t>
      </w:r>
      <w:r w:rsidR="00083223" w:rsidRPr="0081278A">
        <w:rPr>
          <w:szCs w:val="24"/>
        </w:rPr>
        <w:t>57</w:t>
      </w:r>
      <w:r w:rsidR="007F60CA" w:rsidRPr="0081278A">
        <w:rPr>
          <w:szCs w:val="24"/>
        </w:rPr>
        <w:t xml:space="preserve"> submissions (</w:t>
      </w:r>
      <w:r w:rsidR="0081278A" w:rsidRPr="0081278A">
        <w:rPr>
          <w:szCs w:val="24"/>
        </w:rPr>
        <w:t xml:space="preserve">or </w:t>
      </w:r>
      <w:r w:rsidR="00083223" w:rsidRPr="0081278A">
        <w:rPr>
          <w:szCs w:val="24"/>
        </w:rPr>
        <w:t>3</w:t>
      </w:r>
      <w:r w:rsidR="003C5C1A">
        <w:rPr>
          <w:szCs w:val="24"/>
        </w:rPr>
        <w:t xml:space="preserve"> per cent</w:t>
      </w:r>
      <w:r w:rsidR="007F60CA" w:rsidRPr="0081278A">
        <w:rPr>
          <w:szCs w:val="24"/>
        </w:rPr>
        <w:t>)</w:t>
      </w:r>
      <w:r w:rsidR="0081278A" w:rsidRPr="0081278A">
        <w:rPr>
          <w:szCs w:val="24"/>
        </w:rPr>
        <w:t xml:space="preserve"> supported the Greater</w:t>
      </w:r>
      <w:r w:rsidR="00A61203">
        <w:rPr>
          <w:szCs w:val="24"/>
        </w:rPr>
        <w:t xml:space="preserve"> </w:t>
      </w:r>
      <w:r w:rsidR="0081278A" w:rsidRPr="0081278A">
        <w:rPr>
          <w:szCs w:val="24"/>
        </w:rPr>
        <w:t>Freo</w:t>
      </w:r>
      <w:r w:rsidR="0081278A">
        <w:rPr>
          <w:szCs w:val="24"/>
        </w:rPr>
        <w:t xml:space="preserve"> proposal</w:t>
      </w:r>
      <w:r w:rsidR="007F60CA">
        <w:rPr>
          <w:szCs w:val="24"/>
        </w:rPr>
        <w:t>. In addition</w:t>
      </w:r>
      <w:r w:rsidR="00083223">
        <w:rPr>
          <w:szCs w:val="24"/>
        </w:rPr>
        <w:t>,</w:t>
      </w:r>
      <w:r w:rsidR="007F60CA">
        <w:rPr>
          <w:szCs w:val="24"/>
        </w:rPr>
        <w:t xml:space="preserve"> of the </w:t>
      </w:r>
      <w:r w:rsidR="007F60CA" w:rsidRPr="007F60CA">
        <w:rPr>
          <w:szCs w:val="24"/>
        </w:rPr>
        <w:t xml:space="preserve">approximate </w:t>
      </w:r>
      <w:r w:rsidR="007F60CA">
        <w:rPr>
          <w:szCs w:val="24"/>
        </w:rPr>
        <w:t xml:space="preserve">350 people who attended the public hearing, only six </w:t>
      </w:r>
      <w:r w:rsidR="0081278A">
        <w:rPr>
          <w:szCs w:val="24"/>
        </w:rPr>
        <w:t>people indicated that they supported the proposal.</w:t>
      </w:r>
    </w:p>
    <w:p w14:paraId="59F16769" w14:textId="1B64D79D" w:rsidR="00134B4F" w:rsidRPr="00134B4F" w:rsidRDefault="00134B4F" w:rsidP="00DB6CF1">
      <w:pPr>
        <w:pStyle w:val="BodyText"/>
        <w:rPr>
          <w:szCs w:val="24"/>
        </w:rPr>
      </w:pPr>
      <w:r w:rsidRPr="00134B4F">
        <w:rPr>
          <w:szCs w:val="24"/>
        </w:rPr>
        <w:t>Further to strong community support</w:t>
      </w:r>
      <w:r w:rsidR="003C5C1A">
        <w:rPr>
          <w:szCs w:val="24"/>
        </w:rPr>
        <w:t xml:space="preserve"> against the proposal</w:t>
      </w:r>
      <w:r w:rsidRPr="00134B4F">
        <w:rPr>
          <w:szCs w:val="24"/>
        </w:rPr>
        <w:t xml:space="preserve">, </w:t>
      </w:r>
      <w:r w:rsidR="007F60CA">
        <w:rPr>
          <w:szCs w:val="24"/>
        </w:rPr>
        <w:t xml:space="preserve">neither local government has resolved to fully support </w:t>
      </w:r>
      <w:r w:rsidRPr="00134B4F">
        <w:rPr>
          <w:szCs w:val="24"/>
        </w:rPr>
        <w:t>the proposal</w:t>
      </w:r>
      <w:r w:rsidR="007F60CA">
        <w:rPr>
          <w:szCs w:val="24"/>
        </w:rPr>
        <w:t xml:space="preserve"> made by the Greater</w:t>
      </w:r>
      <w:r w:rsidR="003E4C8B">
        <w:rPr>
          <w:szCs w:val="24"/>
        </w:rPr>
        <w:t xml:space="preserve"> </w:t>
      </w:r>
      <w:r w:rsidR="007F60CA">
        <w:rPr>
          <w:szCs w:val="24"/>
        </w:rPr>
        <w:t>Freo group</w:t>
      </w:r>
      <w:r w:rsidRPr="00134B4F">
        <w:rPr>
          <w:szCs w:val="24"/>
        </w:rPr>
        <w:t>.</w:t>
      </w:r>
    </w:p>
    <w:p w14:paraId="136F70BA" w14:textId="45948E98" w:rsidR="00134B4F" w:rsidRDefault="00134B4F" w:rsidP="00DB6CF1">
      <w:pPr>
        <w:pStyle w:val="BodyText"/>
        <w:rPr>
          <w:szCs w:val="24"/>
        </w:rPr>
      </w:pPr>
      <w:r w:rsidRPr="00134B4F">
        <w:rPr>
          <w:szCs w:val="24"/>
        </w:rPr>
        <w:t xml:space="preserve">While the community expectations for the services to be delivered by the City of </w:t>
      </w:r>
      <w:r w:rsidR="007F60CA">
        <w:rPr>
          <w:szCs w:val="24"/>
        </w:rPr>
        <w:t>Cockburn</w:t>
      </w:r>
      <w:r w:rsidRPr="00134B4F">
        <w:rPr>
          <w:szCs w:val="24"/>
        </w:rPr>
        <w:t xml:space="preserve"> are high, the Board considers </w:t>
      </w:r>
      <w:r w:rsidR="003C5C1A">
        <w:rPr>
          <w:szCs w:val="24"/>
        </w:rPr>
        <w:t>Cockburn</w:t>
      </w:r>
      <w:r w:rsidRPr="00134B4F">
        <w:rPr>
          <w:szCs w:val="24"/>
        </w:rPr>
        <w:t xml:space="preserve"> </w:t>
      </w:r>
      <w:r w:rsidR="003C5C1A">
        <w:rPr>
          <w:szCs w:val="24"/>
        </w:rPr>
        <w:t xml:space="preserve">as having </w:t>
      </w:r>
      <w:r w:rsidR="007F60CA">
        <w:rPr>
          <w:szCs w:val="24"/>
        </w:rPr>
        <w:t xml:space="preserve">a strong capacity to deliver services that are </w:t>
      </w:r>
      <w:r w:rsidR="0081278A">
        <w:rPr>
          <w:szCs w:val="24"/>
        </w:rPr>
        <w:t>greatly</w:t>
      </w:r>
      <w:r w:rsidR="007F60CA">
        <w:rPr>
          <w:szCs w:val="24"/>
        </w:rPr>
        <w:t xml:space="preserve"> valued </w:t>
      </w:r>
      <w:r w:rsidR="0081278A">
        <w:rPr>
          <w:szCs w:val="24"/>
        </w:rPr>
        <w:t>by</w:t>
      </w:r>
      <w:r w:rsidR="007F60CA">
        <w:rPr>
          <w:szCs w:val="24"/>
        </w:rPr>
        <w:t xml:space="preserve"> </w:t>
      </w:r>
      <w:r w:rsidR="003C5C1A">
        <w:rPr>
          <w:szCs w:val="24"/>
        </w:rPr>
        <w:t>its</w:t>
      </w:r>
      <w:r w:rsidR="007F60CA">
        <w:rPr>
          <w:szCs w:val="24"/>
        </w:rPr>
        <w:t xml:space="preserve"> community. This point was very apparent in the submissions received by the Board</w:t>
      </w:r>
      <w:r w:rsidR="003C5C1A">
        <w:rPr>
          <w:szCs w:val="24"/>
        </w:rPr>
        <w:t>,</w:t>
      </w:r>
      <w:r w:rsidR="007F60CA">
        <w:rPr>
          <w:szCs w:val="24"/>
        </w:rPr>
        <w:t xml:space="preserve"> and there is a benefit to the community for the boundary to </w:t>
      </w:r>
      <w:r w:rsidR="003C5C1A">
        <w:rPr>
          <w:szCs w:val="24"/>
        </w:rPr>
        <w:br w:type="textWrapping" w:clear="all"/>
      </w:r>
      <w:r w:rsidR="007F60CA">
        <w:rPr>
          <w:szCs w:val="24"/>
        </w:rPr>
        <w:t xml:space="preserve">remain unchanged. </w:t>
      </w:r>
    </w:p>
    <w:p w14:paraId="33C3C98F" w14:textId="02860F1B" w:rsidR="009D5826" w:rsidRDefault="009D5826" w:rsidP="00DB6CF1">
      <w:pPr>
        <w:pStyle w:val="BodyText"/>
        <w:rPr>
          <w:szCs w:val="24"/>
        </w:rPr>
      </w:pPr>
      <w:r>
        <w:rPr>
          <w:szCs w:val="24"/>
        </w:rPr>
        <w:t>Conversely, the evidence put to the Board in favour of a boundary change does not outweigh the evidence in favour of the current boundary remaining.</w:t>
      </w:r>
    </w:p>
    <w:p w14:paraId="2211A103" w14:textId="65D13DB7" w:rsidR="005800CB" w:rsidRDefault="00134B4F" w:rsidP="00DB6CF1">
      <w:pPr>
        <w:pStyle w:val="BodyText"/>
        <w:rPr>
          <w:szCs w:val="24"/>
        </w:rPr>
      </w:pPr>
      <w:r w:rsidRPr="00134B4F">
        <w:rPr>
          <w:szCs w:val="24"/>
        </w:rPr>
        <w:t xml:space="preserve">On the basis of the above, the Board considers there is a strong case to </w:t>
      </w:r>
      <w:r w:rsidR="007F60CA">
        <w:rPr>
          <w:szCs w:val="24"/>
        </w:rPr>
        <w:t>reject</w:t>
      </w:r>
      <w:r w:rsidRPr="00134B4F">
        <w:rPr>
          <w:szCs w:val="24"/>
        </w:rPr>
        <w:t xml:space="preserve"> the proposal and recommen</w:t>
      </w:r>
      <w:r w:rsidR="00B26E73">
        <w:rPr>
          <w:szCs w:val="24"/>
        </w:rPr>
        <w:t>ds accordingly.</w:t>
      </w:r>
    </w:p>
    <w:p w14:paraId="504C0082" w14:textId="77777777" w:rsidR="00A80992" w:rsidRDefault="00A80992" w:rsidP="006A0CA0">
      <w:pPr>
        <w:pStyle w:val="Heading1"/>
        <w:sectPr w:rsidR="00A80992" w:rsidSect="005800CB">
          <w:pgSz w:w="11906" w:h="16838" w:code="9"/>
          <w:pgMar w:top="1134" w:right="1134" w:bottom="1134" w:left="1134" w:header="720" w:footer="720" w:gutter="0"/>
          <w:cols w:space="720"/>
          <w:docGrid w:linePitch="326"/>
        </w:sectPr>
      </w:pPr>
      <w:bookmarkStart w:id="72" w:name="_Toc349565382"/>
      <w:bookmarkStart w:id="73" w:name="_Toc471983328"/>
    </w:p>
    <w:p w14:paraId="195AB301" w14:textId="3339ED29" w:rsidR="005800CB" w:rsidRPr="00727FA2" w:rsidRDefault="00DE2AA4" w:rsidP="006A0CA0">
      <w:pPr>
        <w:pStyle w:val="Heading1"/>
      </w:pPr>
      <w:r>
        <w:lastRenderedPageBreak/>
        <w:t>7.</w:t>
      </w:r>
      <w:r>
        <w:tab/>
      </w:r>
      <w:r w:rsidR="005800CB" w:rsidRPr="00727FA2">
        <w:t>Recommendation</w:t>
      </w:r>
      <w:bookmarkEnd w:id="72"/>
      <w:bookmarkEnd w:id="73"/>
    </w:p>
    <w:p w14:paraId="4791E8B5" w14:textId="7FD07E18" w:rsidR="005800CB" w:rsidRPr="00DB6CF1" w:rsidRDefault="005800CB" w:rsidP="00DB6CF1">
      <w:pPr>
        <w:pStyle w:val="BodyText"/>
        <w:rPr>
          <w:b/>
        </w:rPr>
      </w:pPr>
      <w:r w:rsidRPr="00DB6CF1">
        <w:rPr>
          <w:b/>
        </w:rPr>
        <w:t>R</w:t>
      </w:r>
      <w:r w:rsidR="003C5C1A" w:rsidRPr="00DB6CF1">
        <w:rPr>
          <w:b/>
        </w:rPr>
        <w:t>ecommendation</w:t>
      </w:r>
      <w:r w:rsidRPr="00DB6CF1">
        <w:rPr>
          <w:b/>
        </w:rPr>
        <w:t xml:space="preserve">: </w:t>
      </w:r>
    </w:p>
    <w:p w14:paraId="43993C33" w14:textId="3839A646" w:rsidR="005800CB" w:rsidRPr="0053193C" w:rsidRDefault="005800CB" w:rsidP="00DB6CF1">
      <w:pPr>
        <w:pStyle w:val="BodyText"/>
      </w:pPr>
      <w:r w:rsidRPr="00DB6CF1">
        <w:t xml:space="preserve">That in accordance with the clause 6(1)(a) of Schedule 2.1 of the </w:t>
      </w:r>
      <w:r w:rsidRPr="00DB6CF1">
        <w:rPr>
          <w:i/>
        </w:rPr>
        <w:t xml:space="preserve">Local Government </w:t>
      </w:r>
      <w:r w:rsidR="003C5C1A">
        <w:rPr>
          <w:b/>
          <w:i/>
        </w:rPr>
        <w:br w:type="textWrapping" w:clear="all"/>
      </w:r>
      <w:r w:rsidRPr="00DB6CF1">
        <w:rPr>
          <w:i/>
        </w:rPr>
        <w:t xml:space="preserve">Act 1995, </w:t>
      </w:r>
      <w:r w:rsidRPr="00DB6CF1">
        <w:t xml:space="preserve">the Minister for Local Government </w:t>
      </w:r>
      <w:r w:rsidR="006947AA" w:rsidRPr="00DB6CF1">
        <w:t>rejects</w:t>
      </w:r>
      <w:r w:rsidRPr="00DB6CF1">
        <w:t xml:space="preserve"> the proposal submitted </w:t>
      </w:r>
      <w:r w:rsidR="008D032B" w:rsidRPr="00F85943">
        <w:t>by</w:t>
      </w:r>
      <w:r w:rsidRPr="00F85943">
        <w:t xml:space="preserve"> the </w:t>
      </w:r>
      <w:r w:rsidR="006947AA" w:rsidRPr="0053193C">
        <w:t>Greater</w:t>
      </w:r>
      <w:r w:rsidR="00A61203">
        <w:t xml:space="preserve"> </w:t>
      </w:r>
      <w:r w:rsidR="006947AA" w:rsidRPr="0053193C">
        <w:t>Freo community group</w:t>
      </w:r>
      <w:r w:rsidRPr="0053193C">
        <w:t xml:space="preserve"> to amend the </w:t>
      </w:r>
      <w:r w:rsidR="006947AA" w:rsidRPr="0053193C">
        <w:rPr>
          <w:rFonts w:cs="Arial"/>
          <w:lang w:val="en"/>
        </w:rPr>
        <w:t>City of Fremantle's district boundary to include the suburb of Hamilton Hill and a portion of the suburb of North Coogee, currently located in the City of Cockburn.</w:t>
      </w:r>
    </w:p>
    <w:p w14:paraId="30B91DCA" w14:textId="77777777" w:rsidR="008C4A4B" w:rsidRDefault="008C4A4B" w:rsidP="005800CB">
      <w:pPr>
        <w:pStyle w:val="Body-Recommend"/>
        <w:rPr>
          <w:szCs w:val="24"/>
        </w:rPr>
        <w:sectPr w:rsidR="008C4A4B" w:rsidSect="005800CB">
          <w:pgSz w:w="11906" w:h="16838" w:code="9"/>
          <w:pgMar w:top="1134" w:right="1134" w:bottom="1134" w:left="1134" w:header="720" w:footer="720" w:gutter="0"/>
          <w:cols w:space="720"/>
          <w:docGrid w:linePitch="326"/>
        </w:sectPr>
      </w:pPr>
    </w:p>
    <w:p w14:paraId="7DE6C531" w14:textId="30B4B975" w:rsidR="0048563F" w:rsidRPr="000B520A" w:rsidRDefault="0048563F" w:rsidP="0048563F">
      <w:pPr>
        <w:pStyle w:val="Heading1"/>
      </w:pPr>
      <w:bookmarkStart w:id="74" w:name="_Toc471912351"/>
      <w:bookmarkStart w:id="75" w:name="_Toc471983329"/>
      <w:r w:rsidRPr="000B520A">
        <w:lastRenderedPageBreak/>
        <w:t>Attachment 1 –</w:t>
      </w:r>
      <w:r>
        <w:t xml:space="preserve"> </w:t>
      </w:r>
      <w:bookmarkEnd w:id="74"/>
      <w:r>
        <w:t xml:space="preserve">Current boundaries for the Cities of Cockburn </w:t>
      </w:r>
      <w:r w:rsidR="003C5C1A">
        <w:br w:type="textWrapping" w:clear="all"/>
      </w:r>
      <w:r>
        <w:t>and Fremantle</w:t>
      </w:r>
      <w:bookmarkEnd w:id="75"/>
    </w:p>
    <w:p w14:paraId="33B84FFE" w14:textId="40E19FE3" w:rsidR="008C4A4B" w:rsidRDefault="008C4A4B" w:rsidP="008C4A4B">
      <w:pPr>
        <w:pStyle w:val="Body-Recommend"/>
        <w:rPr>
          <w:rFonts w:cs="Arial"/>
        </w:rPr>
      </w:pPr>
      <w:r>
        <w:rPr>
          <w:noProof/>
          <w:lang w:val="en-US"/>
        </w:rPr>
        <w:drawing>
          <wp:inline distT="0" distB="0" distL="0" distR="0" wp14:anchorId="0895AE43" wp14:editId="34D5185F">
            <wp:extent cx="6631388" cy="4635593"/>
            <wp:effectExtent l="0" t="0" r="0" b="0"/>
            <wp:docPr id="5" name="Picture 5" descr="Map showing the current boundaries for the Cities of Cockburn and Fremantle" title="Attachment 1 - Current boundaries for the Cities of Cockburn and Frema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63664" cy="4658155"/>
                    </a:xfrm>
                    <a:prstGeom prst="rect">
                      <a:avLst/>
                    </a:prstGeom>
                  </pic:spPr>
                </pic:pic>
              </a:graphicData>
            </a:graphic>
          </wp:inline>
        </w:drawing>
      </w:r>
    </w:p>
    <w:p w14:paraId="06D9DC18" w14:textId="7A9C8032" w:rsidR="008C4A4B" w:rsidRDefault="008C4A4B" w:rsidP="008C4A4B">
      <w:pPr>
        <w:ind w:right="-762"/>
        <w:rPr>
          <w:rFonts w:cs="Arial"/>
        </w:rPr>
        <w:sectPr w:rsidR="008C4A4B" w:rsidSect="008C4A4B">
          <w:pgSz w:w="16838" w:h="11906" w:orient="landscape"/>
          <w:pgMar w:top="1440" w:right="1276" w:bottom="1440" w:left="1440" w:header="708" w:footer="708" w:gutter="0"/>
          <w:cols w:space="708"/>
          <w:docGrid w:linePitch="360"/>
        </w:sectPr>
      </w:pPr>
    </w:p>
    <w:p w14:paraId="163A41FB" w14:textId="77777777" w:rsidR="00BD33DA" w:rsidRDefault="00BD33DA" w:rsidP="002E71C8">
      <w:pPr>
        <w:pStyle w:val="Heading1"/>
      </w:pPr>
      <w:bookmarkStart w:id="76" w:name="_Toc471983138"/>
      <w:bookmarkStart w:id="77" w:name="_Toc471983330"/>
      <w:r>
        <w:lastRenderedPageBreak/>
        <w:t>For more information, please contact:</w:t>
      </w:r>
      <w:bookmarkEnd w:id="76"/>
      <w:bookmarkEnd w:id="77"/>
    </w:p>
    <w:p w14:paraId="5401E737" w14:textId="77777777" w:rsidR="00BD33DA" w:rsidRPr="00C730F8" w:rsidRDefault="00BD33DA" w:rsidP="00BD33DA">
      <w:pPr>
        <w:pStyle w:val="BodyText-nospacebelow"/>
        <w:rPr>
          <w:rFonts w:eastAsiaTheme="minorHAnsi"/>
        </w:rPr>
      </w:pPr>
      <w:r w:rsidRPr="00C730F8">
        <w:rPr>
          <w:rFonts w:eastAsiaTheme="minorHAnsi"/>
        </w:rPr>
        <w:t xml:space="preserve">Local Government </w:t>
      </w:r>
      <w:r>
        <w:rPr>
          <w:rFonts w:eastAsiaTheme="minorHAnsi"/>
        </w:rPr>
        <w:t>Advisory Board</w:t>
      </w:r>
    </w:p>
    <w:p w14:paraId="68100930" w14:textId="77777777" w:rsidR="00BD33DA" w:rsidRPr="00C730F8" w:rsidRDefault="00BD33DA" w:rsidP="00BD33DA">
      <w:pPr>
        <w:pStyle w:val="BodyText-nospacebelow"/>
        <w:rPr>
          <w:rFonts w:eastAsiaTheme="minorHAnsi"/>
        </w:rPr>
      </w:pPr>
      <w:r w:rsidRPr="00C730F8">
        <w:rPr>
          <w:rFonts w:eastAsiaTheme="minorHAnsi"/>
        </w:rPr>
        <w:t>Gordon Stephenson House, 140 William Street, Perth WA 6000</w:t>
      </w:r>
    </w:p>
    <w:p w14:paraId="4A3D58F8" w14:textId="77777777" w:rsidR="00BD33DA" w:rsidRPr="00C730F8" w:rsidRDefault="00BD33DA" w:rsidP="00BD33DA">
      <w:pPr>
        <w:pStyle w:val="BodyText-nospacebelow"/>
        <w:rPr>
          <w:rFonts w:eastAsiaTheme="minorHAnsi"/>
        </w:rPr>
      </w:pPr>
      <w:r w:rsidRPr="00C730F8">
        <w:rPr>
          <w:rFonts w:eastAsiaTheme="minorHAnsi"/>
        </w:rPr>
        <w:t>GPO Box R1250, Perth WA 6844</w:t>
      </w:r>
    </w:p>
    <w:p w14:paraId="2E8AF677" w14:textId="77777777" w:rsidR="00BD33DA" w:rsidRPr="00C730F8" w:rsidRDefault="00BD33DA" w:rsidP="00BD33DA">
      <w:pPr>
        <w:pStyle w:val="BodyText-nospacebelow"/>
        <w:rPr>
          <w:rFonts w:eastAsiaTheme="minorHAnsi"/>
        </w:rPr>
      </w:pPr>
      <w:r w:rsidRPr="00C730F8">
        <w:rPr>
          <w:rFonts w:eastAsiaTheme="minorHAnsi"/>
        </w:rPr>
        <w:t xml:space="preserve">Telephone: (08) </w:t>
      </w:r>
      <w:r>
        <w:rPr>
          <w:rFonts w:eastAsiaTheme="minorHAnsi"/>
        </w:rPr>
        <w:t xml:space="preserve">6552 1500 </w:t>
      </w:r>
      <w:r w:rsidRPr="00C730F8">
        <w:rPr>
          <w:rFonts w:eastAsiaTheme="minorHAnsi"/>
        </w:rPr>
        <w:t>Fax: (08) 6552 1555</w:t>
      </w:r>
    </w:p>
    <w:p w14:paraId="241DFAF0" w14:textId="77777777" w:rsidR="00BD33DA" w:rsidRPr="00C730F8" w:rsidRDefault="00BD33DA" w:rsidP="00BD33DA">
      <w:pPr>
        <w:pStyle w:val="BodyText-nospacebelow"/>
        <w:rPr>
          <w:rFonts w:eastAsiaTheme="minorHAnsi"/>
        </w:rPr>
      </w:pPr>
      <w:r w:rsidRPr="00C730F8">
        <w:rPr>
          <w:rFonts w:eastAsiaTheme="minorHAnsi"/>
        </w:rPr>
        <w:t xml:space="preserve">Freecall: 1800 620 511 (Country </w:t>
      </w:r>
      <w:r>
        <w:rPr>
          <w:rFonts w:eastAsiaTheme="minorHAnsi"/>
        </w:rPr>
        <w:t xml:space="preserve">callers </w:t>
      </w:r>
      <w:r w:rsidRPr="00C730F8">
        <w:rPr>
          <w:rFonts w:eastAsiaTheme="minorHAnsi"/>
        </w:rPr>
        <w:t>only)</w:t>
      </w:r>
    </w:p>
    <w:p w14:paraId="2D309C82" w14:textId="77777777" w:rsidR="00BD33DA" w:rsidRPr="00C730F8" w:rsidRDefault="00BD33DA" w:rsidP="00BD33DA">
      <w:r w:rsidRPr="00C730F8">
        <w:t xml:space="preserve">Email: </w:t>
      </w:r>
      <w:hyperlink r:id="rId21" w:history="1">
        <w:r w:rsidRPr="00AF74E5">
          <w:rPr>
            <w:rStyle w:val="Hyperlink"/>
          </w:rPr>
          <w:t>advisoryboard@dlgc.wa.gov.au</w:t>
        </w:r>
      </w:hyperlink>
      <w:r>
        <w:t xml:space="preserve"> </w:t>
      </w:r>
      <w:r w:rsidRPr="00C730F8">
        <w:t xml:space="preserve"> </w:t>
      </w:r>
      <w:r>
        <w:br/>
      </w:r>
      <w:r w:rsidRPr="00C730F8">
        <w:t xml:space="preserve">Website: </w:t>
      </w:r>
      <w:hyperlink r:id="rId22" w:history="1">
        <w:r w:rsidRPr="00BF1C04">
          <w:rPr>
            <w:rStyle w:val="Hyperlink"/>
          </w:rPr>
          <w:t>www.dlgc.wa.gov.au</w:t>
        </w:r>
      </w:hyperlink>
      <w:r>
        <w:rPr>
          <w:rStyle w:val="Hyperlink"/>
        </w:rPr>
        <w:t>/</w:t>
      </w:r>
      <w:r w:rsidRPr="00B30C41">
        <w:rPr>
          <w:rStyle w:val="Hyperlink"/>
        </w:rPr>
        <w:t>/AboutUs/Pages/LGAB.aspx</w:t>
      </w:r>
      <w:r>
        <w:t xml:space="preserve"> </w:t>
      </w:r>
    </w:p>
    <w:p w14:paraId="3CF10077" w14:textId="203B9938" w:rsidR="00BD33DA" w:rsidRDefault="00BD33DA" w:rsidP="00BD33DA">
      <w:r w:rsidRPr="00C730F8">
        <w:t>Translating and Interpreting Service (TIS) – Tel</w:t>
      </w:r>
      <w:r w:rsidR="003C5C1A">
        <w:t>ephone</w:t>
      </w:r>
      <w:r w:rsidRPr="00C730F8">
        <w:t>: 13 14 50</w:t>
      </w:r>
    </w:p>
    <w:p w14:paraId="04ABBBE3" w14:textId="77777777" w:rsidR="00BD33DA" w:rsidRPr="00F022F4" w:rsidRDefault="00BD33DA" w:rsidP="00BD33DA">
      <w:pPr>
        <w:pStyle w:val="TableofAuthorities"/>
        <w:ind w:left="0" w:firstLine="0"/>
      </w:pPr>
      <w:r>
        <w:t>All or part of this document may be copied. Due recognition of the source would be appreciated.</w:t>
      </w:r>
    </w:p>
    <w:p w14:paraId="1C7CA394" w14:textId="1959BEE0" w:rsidR="005800CB" w:rsidRPr="009E3168" w:rsidRDefault="005800CB" w:rsidP="005800CB"/>
    <w:sectPr w:rsidR="005800CB" w:rsidRPr="009E3168" w:rsidSect="00C3266A">
      <w:footerReference w:type="even" r:id="rId23"/>
      <w:footerReference w:type="default" r:id="rId24"/>
      <w:pgSz w:w="11906" w:h="16838" w:code="9"/>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1CD3F" w14:textId="77777777" w:rsidR="00185042" w:rsidRDefault="00185042" w:rsidP="00F40C8F">
      <w:pPr>
        <w:spacing w:after="0" w:line="240" w:lineRule="auto"/>
      </w:pPr>
      <w:r>
        <w:separator/>
      </w:r>
    </w:p>
  </w:endnote>
  <w:endnote w:type="continuationSeparator" w:id="0">
    <w:p w14:paraId="0A86E9CD" w14:textId="77777777" w:rsidR="00185042" w:rsidRDefault="00185042" w:rsidP="00F4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376006"/>
      <w:docPartObj>
        <w:docPartGallery w:val="Page Numbers (Top of Page)"/>
        <w:docPartUnique/>
      </w:docPartObj>
    </w:sdtPr>
    <w:sdtEndPr/>
    <w:sdtContent>
      <w:p w14:paraId="3FC34193" w14:textId="6630D453" w:rsidR="00957557" w:rsidRDefault="00957557" w:rsidP="00F85943">
        <w:pPr>
          <w:pStyle w:val="Footer"/>
          <w:spacing w:before="120"/>
          <w:ind w:right="140"/>
        </w:pPr>
        <w:r w:rsidRPr="00F6786E">
          <w:t xml:space="preserve">Page </w:t>
        </w:r>
        <w:r w:rsidRPr="00F6786E">
          <w:rPr>
            <w:bCs/>
          </w:rPr>
          <w:fldChar w:fldCharType="begin"/>
        </w:r>
        <w:r w:rsidRPr="00F6786E">
          <w:rPr>
            <w:bCs/>
          </w:rPr>
          <w:instrText xml:space="preserve"> PAGE </w:instrText>
        </w:r>
        <w:r w:rsidRPr="00F6786E">
          <w:rPr>
            <w:bCs/>
          </w:rPr>
          <w:fldChar w:fldCharType="separate"/>
        </w:r>
        <w:r w:rsidR="007E283B">
          <w:rPr>
            <w:bCs/>
            <w:noProof/>
          </w:rPr>
          <w:t>20</w:t>
        </w:r>
        <w:r w:rsidRPr="00F6786E">
          <w:rPr>
            <w:bCs/>
          </w:rPr>
          <w:fldChar w:fldCharType="end"/>
        </w:r>
        <w:r w:rsidRPr="00F6786E">
          <w:t xml:space="preserve"> </w:t>
        </w:r>
        <w:r>
          <w:t>– LGAB Assessment of the proposal to transfer Hamilton Hill and part of North Coogee from the City of Cockburn to the City of Fremantle</w:t>
        </w:r>
      </w:p>
    </w:sdtContent>
  </w:sdt>
  <w:p w14:paraId="6B7DE510" w14:textId="50BE341D" w:rsidR="00957557" w:rsidRDefault="00957557" w:rsidP="00F85943">
    <w:pPr>
      <w:pStyle w:val="Footer"/>
      <w:jc w:val="right"/>
    </w:pPr>
    <w:r w:rsidRPr="005C3982" w:rsidDel="00F85943">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1435"/>
      <w:docPartObj>
        <w:docPartGallery w:val="Page Numbers (Bottom of Page)"/>
        <w:docPartUnique/>
      </w:docPartObj>
    </w:sdtPr>
    <w:sdtEndPr/>
    <w:sdtContent>
      <w:sdt>
        <w:sdtPr>
          <w:id w:val="-1769616900"/>
          <w:docPartObj>
            <w:docPartGallery w:val="Page Numbers (Top of Page)"/>
            <w:docPartUnique/>
          </w:docPartObj>
        </w:sdtPr>
        <w:sdtEndPr/>
        <w:sdtContent>
          <w:p w14:paraId="09977AFE" w14:textId="4D44E226" w:rsidR="00957557" w:rsidRDefault="00957557">
            <w:pPr>
              <w:pStyle w:val="Footer"/>
              <w:jc w:val="right"/>
            </w:pPr>
            <w:r w:rsidRPr="0059359E">
              <w:rPr>
                <w:sz w:val="18"/>
                <w:szCs w:val="18"/>
              </w:rPr>
              <w:t xml:space="preserve">Page </w:t>
            </w:r>
            <w:r w:rsidRPr="0059359E">
              <w:rPr>
                <w:bCs/>
                <w:sz w:val="18"/>
                <w:szCs w:val="18"/>
              </w:rPr>
              <w:fldChar w:fldCharType="begin"/>
            </w:r>
            <w:r w:rsidRPr="0059359E">
              <w:rPr>
                <w:bCs/>
                <w:sz w:val="18"/>
                <w:szCs w:val="18"/>
              </w:rPr>
              <w:instrText xml:space="preserve"> PAGE </w:instrText>
            </w:r>
            <w:r w:rsidRPr="0059359E">
              <w:rPr>
                <w:bCs/>
                <w:sz w:val="18"/>
                <w:szCs w:val="18"/>
              </w:rPr>
              <w:fldChar w:fldCharType="separate"/>
            </w:r>
            <w:r w:rsidR="007E283B">
              <w:rPr>
                <w:bCs/>
                <w:noProof/>
                <w:sz w:val="18"/>
                <w:szCs w:val="18"/>
              </w:rPr>
              <w:t>1</w:t>
            </w:r>
            <w:r w:rsidRPr="0059359E">
              <w:rPr>
                <w:bCs/>
                <w:sz w:val="18"/>
                <w:szCs w:val="18"/>
              </w:rPr>
              <w:fldChar w:fldCharType="end"/>
            </w:r>
            <w:r w:rsidRPr="0059359E">
              <w:rPr>
                <w:sz w:val="18"/>
                <w:szCs w:val="18"/>
              </w:rPr>
              <w:t xml:space="preserve"> of </w:t>
            </w:r>
            <w:r w:rsidRPr="0059359E">
              <w:rPr>
                <w:bCs/>
                <w:sz w:val="18"/>
                <w:szCs w:val="18"/>
              </w:rPr>
              <w:fldChar w:fldCharType="begin"/>
            </w:r>
            <w:r w:rsidRPr="0059359E">
              <w:rPr>
                <w:bCs/>
                <w:sz w:val="18"/>
                <w:szCs w:val="18"/>
              </w:rPr>
              <w:instrText xml:space="preserve"> NUMPAGES  </w:instrText>
            </w:r>
            <w:r w:rsidRPr="0059359E">
              <w:rPr>
                <w:bCs/>
                <w:sz w:val="18"/>
                <w:szCs w:val="18"/>
              </w:rPr>
              <w:fldChar w:fldCharType="separate"/>
            </w:r>
            <w:r w:rsidR="007E283B">
              <w:rPr>
                <w:bCs/>
                <w:noProof/>
                <w:sz w:val="18"/>
                <w:szCs w:val="18"/>
              </w:rPr>
              <w:t>37</w:t>
            </w:r>
            <w:r w:rsidRPr="0059359E">
              <w:rPr>
                <w:bCs/>
                <w:sz w:val="18"/>
                <w:szCs w:val="18"/>
              </w:rPr>
              <w:fldChar w:fldCharType="end"/>
            </w:r>
          </w:p>
        </w:sdtContent>
      </w:sdt>
    </w:sdtContent>
  </w:sdt>
  <w:sdt>
    <w:sdtPr>
      <w:id w:val="-111751654"/>
      <w:docPartObj>
        <w:docPartGallery w:val="Page Numbers (Top of Page)"/>
        <w:docPartUnique/>
      </w:docPartObj>
    </w:sdtPr>
    <w:sdtEndPr/>
    <w:sdtContent>
      <w:p w14:paraId="341ADBBB" w14:textId="53AD510C" w:rsidR="00957557" w:rsidRDefault="00957557" w:rsidP="002E71C8">
        <w:pPr>
          <w:pStyle w:val="Footer"/>
          <w:spacing w:before="120"/>
          <w:ind w:right="140"/>
        </w:pPr>
        <w:r w:rsidRPr="00F6786E">
          <w:t xml:space="preserve">Page </w:t>
        </w:r>
        <w:r w:rsidRPr="00F6786E">
          <w:rPr>
            <w:bCs/>
          </w:rPr>
          <w:fldChar w:fldCharType="begin"/>
        </w:r>
        <w:r w:rsidRPr="00F6786E">
          <w:rPr>
            <w:bCs/>
          </w:rPr>
          <w:instrText xml:space="preserve"> PAGE </w:instrText>
        </w:r>
        <w:r w:rsidRPr="00F6786E">
          <w:rPr>
            <w:bCs/>
          </w:rPr>
          <w:fldChar w:fldCharType="separate"/>
        </w:r>
        <w:r w:rsidR="007E283B">
          <w:rPr>
            <w:bCs/>
            <w:noProof/>
          </w:rPr>
          <w:t>1</w:t>
        </w:r>
        <w:r w:rsidRPr="00F6786E">
          <w:rPr>
            <w:bCs/>
          </w:rPr>
          <w:fldChar w:fldCharType="end"/>
        </w:r>
        <w:r w:rsidRPr="00F6786E">
          <w:t xml:space="preserve"> </w:t>
        </w:r>
        <w:r>
          <w:t>– LGAB Assessment of the proposal to transfer Hamilton Hill and part of North Coogee from the City of Cockburn to the City of Fremantle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FA46" w14:textId="77777777" w:rsidR="00957557" w:rsidRDefault="009575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68D7" w14:textId="77777777" w:rsidR="00957557" w:rsidRDefault="00957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D41E0" w14:textId="77777777" w:rsidR="00185042" w:rsidRDefault="00185042" w:rsidP="00F40C8F">
      <w:pPr>
        <w:spacing w:after="0" w:line="240" w:lineRule="auto"/>
      </w:pPr>
      <w:r>
        <w:separator/>
      </w:r>
    </w:p>
  </w:footnote>
  <w:footnote w:type="continuationSeparator" w:id="0">
    <w:p w14:paraId="01EB6BB4" w14:textId="77777777" w:rsidR="00185042" w:rsidRDefault="00185042" w:rsidP="00F40C8F">
      <w:pPr>
        <w:spacing w:after="0" w:line="240" w:lineRule="auto"/>
      </w:pPr>
      <w:r>
        <w:continuationSeparator/>
      </w:r>
    </w:p>
  </w:footnote>
  <w:footnote w:id="1">
    <w:p w14:paraId="06105157" w14:textId="3E3B7E45" w:rsidR="00957557" w:rsidRDefault="00957557">
      <w:pPr>
        <w:pStyle w:val="FootnoteText"/>
      </w:pPr>
      <w:r>
        <w:rPr>
          <w:rStyle w:val="FootnoteReference"/>
        </w:rPr>
        <w:footnoteRef/>
      </w:r>
      <w:r>
        <w:t xml:space="preserve"> </w:t>
      </w:r>
      <w:r w:rsidRPr="000958EA">
        <w:rPr>
          <w:sz w:val="16"/>
          <w:szCs w:val="16"/>
        </w:rPr>
        <w:t>Response to the proposal to transfer the suburb of</w:t>
      </w:r>
      <w:r>
        <w:t xml:space="preserve"> </w:t>
      </w:r>
      <w:r w:rsidRPr="000958EA">
        <w:rPr>
          <w:sz w:val="16"/>
          <w:szCs w:val="16"/>
        </w:rPr>
        <w:t>Hamilton Hill and a portion of the suburb of North Coogee</w:t>
      </w:r>
      <w:r>
        <w:rPr>
          <w:sz w:val="16"/>
          <w:szCs w:val="16"/>
        </w:rPr>
        <w:t xml:space="preserve"> to the City of Fremantle – City of Cockburn presentation October 2016</w:t>
      </w:r>
    </w:p>
  </w:footnote>
  <w:footnote w:id="2">
    <w:p w14:paraId="4F2AB81B" w14:textId="77777777" w:rsidR="00957557" w:rsidRDefault="00957557">
      <w:pPr>
        <w:pStyle w:val="FootnoteText"/>
        <w:rPr>
          <w:sz w:val="16"/>
          <w:szCs w:val="16"/>
        </w:rPr>
      </w:pPr>
      <w:r>
        <w:rPr>
          <w:rStyle w:val="FootnoteReference"/>
        </w:rPr>
        <w:footnoteRef/>
      </w:r>
      <w:r>
        <w:t xml:space="preserve"> </w:t>
      </w:r>
      <w:r w:rsidRPr="000958EA">
        <w:rPr>
          <w:sz w:val="16"/>
          <w:szCs w:val="16"/>
        </w:rPr>
        <w:t>Response to the proposal to transfer the suburb of</w:t>
      </w:r>
      <w:r>
        <w:t xml:space="preserve"> </w:t>
      </w:r>
      <w:r w:rsidRPr="000958EA">
        <w:rPr>
          <w:sz w:val="16"/>
          <w:szCs w:val="16"/>
        </w:rPr>
        <w:t>Hamilton Hill and a portion of the suburb of North Coogee</w:t>
      </w:r>
      <w:r>
        <w:rPr>
          <w:sz w:val="16"/>
          <w:szCs w:val="16"/>
        </w:rPr>
        <w:t xml:space="preserve"> to the City of Fremantle – City of Cockburn presentation October 2016</w:t>
      </w:r>
    </w:p>
    <w:p w14:paraId="3781EF3D" w14:textId="1DC0D8BB" w:rsidR="00957557" w:rsidRDefault="00957557">
      <w:pPr>
        <w:pStyle w:val="FootnoteText"/>
      </w:pPr>
      <w:r>
        <w:rPr>
          <w:sz w:val="16"/>
          <w:szCs w:val="16"/>
        </w:rPr>
        <w:t>Source of data – ABS 2011 Census Data</w:t>
      </w:r>
      <w:r>
        <w:t xml:space="preserve"> </w:t>
      </w:r>
    </w:p>
  </w:footnote>
  <w:footnote w:id="3">
    <w:p w14:paraId="3FD469B4" w14:textId="68255752" w:rsidR="00957557" w:rsidRPr="00F02E3C" w:rsidRDefault="00957557" w:rsidP="00772A34">
      <w:pPr>
        <w:pStyle w:val="FootnoteText"/>
        <w:rPr>
          <w:rFonts w:cs="Arial"/>
          <w:sz w:val="18"/>
          <w:szCs w:val="18"/>
        </w:rPr>
      </w:pPr>
      <w:r w:rsidRPr="00BD34E2">
        <w:rPr>
          <w:rStyle w:val="FootnoteReference"/>
          <w:rFonts w:cs="Arial"/>
          <w:sz w:val="18"/>
          <w:szCs w:val="18"/>
        </w:rPr>
        <w:footnoteRef/>
      </w:r>
      <w:r w:rsidRPr="00BD34E2">
        <w:rPr>
          <w:rFonts w:cs="Arial"/>
          <w:sz w:val="18"/>
          <w:szCs w:val="18"/>
        </w:rPr>
        <w:t xml:space="preserve">Department of Planning Western Australia Tomorrow  </w:t>
      </w:r>
      <w:r>
        <w:rPr>
          <w:rFonts w:cs="Arial"/>
          <w:sz w:val="18"/>
          <w:szCs w:val="18"/>
        </w:rPr>
        <w:t xml:space="preserve"> </w:t>
      </w:r>
      <w:hyperlink r:id="rId1" w:history="1">
        <w:r w:rsidRPr="00BD34E2">
          <w:rPr>
            <w:rStyle w:val="Hyperlink"/>
            <w:rFonts w:cs="Arial"/>
            <w:sz w:val="18"/>
            <w:szCs w:val="18"/>
          </w:rPr>
          <w:t>http://www.planning.wa.gov.au/publications/6194.asp</w:t>
        </w:r>
      </w:hyperlink>
    </w:p>
  </w:footnote>
  <w:footnote w:id="4">
    <w:p w14:paraId="7EBCC635" w14:textId="056AAAC1" w:rsidR="00957557" w:rsidRPr="00F02E3C" w:rsidRDefault="00957557">
      <w:pPr>
        <w:pStyle w:val="FootnoteText"/>
        <w:rPr>
          <w:lang w:val="en-US"/>
        </w:rPr>
      </w:pPr>
      <w:r>
        <w:rPr>
          <w:rStyle w:val="FootnoteReference"/>
        </w:rPr>
        <w:footnoteRef/>
      </w:r>
      <w:r>
        <w:t xml:space="preserve"> </w:t>
      </w:r>
      <w:r w:rsidRPr="00F02E3C">
        <w:rPr>
          <w:sz w:val="18"/>
          <w:szCs w:val="18"/>
          <w:lang w:val="en-US"/>
        </w:rPr>
        <w:t xml:space="preserve">City of Cockburn Planning and Development Projects   </w:t>
      </w:r>
      <w:hyperlink r:id="rId2" w:history="1">
        <w:r w:rsidRPr="00E7312F">
          <w:rPr>
            <w:rStyle w:val="Hyperlink"/>
            <w:sz w:val="18"/>
            <w:szCs w:val="18"/>
            <w:lang w:val="en-US"/>
          </w:rPr>
          <w:t>http://www.cockburn.wa.gov.au/News/major_projects/</w:t>
        </w:r>
      </w:hyperlink>
      <w:r>
        <w:rPr>
          <w:sz w:val="18"/>
          <w:szCs w:val="18"/>
          <w:lang w:val="en-US"/>
        </w:rPr>
        <w:t xml:space="preserve"> </w:t>
      </w:r>
    </w:p>
  </w:footnote>
  <w:footnote w:id="5">
    <w:p w14:paraId="218F006F" w14:textId="6E428036" w:rsidR="00957557" w:rsidRPr="0029701C" w:rsidRDefault="00957557">
      <w:pPr>
        <w:pStyle w:val="FootnoteText"/>
        <w:rPr>
          <w:lang w:val="en-US"/>
        </w:rPr>
      </w:pPr>
      <w:r>
        <w:rPr>
          <w:rStyle w:val="FootnoteReference"/>
        </w:rPr>
        <w:footnoteRef/>
      </w:r>
      <w:r>
        <w:t xml:space="preserve"> </w:t>
      </w:r>
      <w:r w:rsidRPr="0029701C">
        <w:rPr>
          <w:sz w:val="18"/>
          <w:szCs w:val="18"/>
          <w:lang w:val="en-US"/>
        </w:rPr>
        <w:t xml:space="preserve">Fremantle’s Economic Development Strategy 2015-2020  </w:t>
      </w:r>
      <w:r w:rsidRPr="00F02E3C">
        <w:rPr>
          <w:rStyle w:val="Hyperlink"/>
          <w:rFonts w:cs="Arial"/>
          <w:sz w:val="18"/>
        </w:rPr>
        <w:t>http://www.fremantle.wa.gov.au/sites/default/files/sharepointdocs/Economic%20development%20strategy%202015-20-C-000451.pdf</w:t>
      </w:r>
    </w:p>
  </w:footnote>
  <w:footnote w:id="6">
    <w:p w14:paraId="607539AA" w14:textId="05EC7E66" w:rsidR="00957557" w:rsidRPr="005D5015" w:rsidRDefault="00957557">
      <w:pPr>
        <w:pStyle w:val="FootnoteText"/>
        <w:rPr>
          <w:lang w:val="en-US"/>
        </w:rPr>
      </w:pPr>
      <w:r>
        <w:rPr>
          <w:rStyle w:val="FootnoteReference"/>
        </w:rPr>
        <w:footnoteRef/>
      </w:r>
      <w:r>
        <w:t xml:space="preserve"> </w:t>
      </w:r>
      <w:r w:rsidRPr="006219FA">
        <w:rPr>
          <w:sz w:val="18"/>
          <w:szCs w:val="18"/>
          <w:lang w:val="en-US"/>
        </w:rPr>
        <w:t>City of Cockburn Housing Affordability and Di</w:t>
      </w:r>
      <w:r>
        <w:rPr>
          <w:sz w:val="18"/>
          <w:szCs w:val="18"/>
          <w:lang w:val="en-US"/>
        </w:rPr>
        <w:t xml:space="preserve">versity Strategy October 2014 </w:t>
      </w:r>
      <w:hyperlink r:id="rId3" w:history="1">
        <w:r w:rsidRPr="00E7312F">
          <w:rPr>
            <w:rStyle w:val="Hyperlink"/>
            <w:sz w:val="18"/>
            <w:szCs w:val="18"/>
            <w:lang w:val="en-US"/>
          </w:rPr>
          <w:t>http://www.cockburn.wa.gov.au/Your_Council/Corporate_Strategic_Plans/3684-housing-affordability-and-diversity-strategy.pdf</w:t>
        </w:r>
      </w:hyperlink>
      <w:r>
        <w:rPr>
          <w:sz w:val="18"/>
          <w:szCs w:val="18"/>
          <w:lang w:val="en-US"/>
        </w:rPr>
        <w:t xml:space="preserve"> </w:t>
      </w:r>
    </w:p>
  </w:footnote>
  <w:footnote w:id="7">
    <w:p w14:paraId="613A2C4B" w14:textId="13DE6B54" w:rsidR="00957557" w:rsidRPr="006219FA" w:rsidRDefault="00957557">
      <w:pPr>
        <w:pStyle w:val="FootnoteText"/>
        <w:rPr>
          <w:lang w:val="en-US"/>
        </w:rPr>
      </w:pPr>
      <w:r>
        <w:rPr>
          <w:rStyle w:val="FootnoteReference"/>
        </w:rPr>
        <w:footnoteRef/>
      </w:r>
      <w:r>
        <w:t xml:space="preserve"> </w:t>
      </w:r>
      <w:r w:rsidRPr="006219FA">
        <w:rPr>
          <w:sz w:val="18"/>
          <w:szCs w:val="18"/>
          <w:lang w:val="en-US"/>
        </w:rPr>
        <w:t xml:space="preserve">Profile.id   </w:t>
      </w:r>
      <w:hyperlink r:id="rId4" w:history="1">
        <w:r w:rsidRPr="006219FA">
          <w:rPr>
            <w:rStyle w:val="Hyperlink"/>
            <w:sz w:val="18"/>
            <w:szCs w:val="18"/>
            <w:lang w:val="en-US"/>
          </w:rPr>
          <w:t>http://profile.id.com.au/fremantle/population-estimate</w:t>
        </w:r>
      </w:hyperlink>
      <w:r>
        <w:rPr>
          <w:lang w:val="en-US"/>
        </w:rPr>
        <w:t xml:space="preserve"> </w:t>
      </w:r>
    </w:p>
  </w:footnote>
  <w:footnote w:id="8">
    <w:p w14:paraId="131A212E" w14:textId="77777777" w:rsidR="00957557" w:rsidRPr="008049D7" w:rsidRDefault="00957557" w:rsidP="00EF13AF">
      <w:pPr>
        <w:pStyle w:val="FootnoteText"/>
        <w:rPr>
          <w:lang w:val="en-US"/>
        </w:rPr>
      </w:pPr>
      <w:r>
        <w:rPr>
          <w:rStyle w:val="FootnoteReference"/>
        </w:rPr>
        <w:footnoteRef/>
      </w:r>
      <w:r>
        <w:t xml:space="preserve"> </w:t>
      </w:r>
      <w:r w:rsidRPr="008049D7">
        <w:rPr>
          <w:sz w:val="18"/>
          <w:szCs w:val="18"/>
          <w:lang w:val="en-US"/>
        </w:rPr>
        <w:t xml:space="preserve">Profile.id   </w:t>
      </w:r>
      <w:hyperlink r:id="rId5" w:history="1">
        <w:r w:rsidRPr="008049D7">
          <w:rPr>
            <w:rStyle w:val="Hyperlink"/>
            <w:sz w:val="18"/>
            <w:szCs w:val="18"/>
            <w:lang w:val="en-US"/>
          </w:rPr>
          <w:t>http://economy.id.com.au/cockburn/about</w:t>
        </w:r>
      </w:hyperlink>
      <w:r w:rsidRPr="008049D7">
        <w:rPr>
          <w:sz w:val="18"/>
          <w:szCs w:val="18"/>
          <w:lang w:val="en-US"/>
        </w:rPr>
        <w:t xml:space="preserve">   </w:t>
      </w:r>
      <w:hyperlink r:id="rId6" w:history="1">
        <w:r w:rsidRPr="008049D7">
          <w:rPr>
            <w:rStyle w:val="Hyperlink"/>
            <w:sz w:val="18"/>
            <w:szCs w:val="18"/>
            <w:lang w:val="en-US"/>
          </w:rPr>
          <w:t>http://economy.id.com.au/fremantle</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887A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267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5230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0E8DF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B05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5A89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5EC1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D6B6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4E10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4812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52856"/>
    <w:multiLevelType w:val="hybridMultilevel"/>
    <w:tmpl w:val="6F88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5F4F72"/>
    <w:multiLevelType w:val="hybridMultilevel"/>
    <w:tmpl w:val="6C84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F318E"/>
    <w:multiLevelType w:val="hybridMultilevel"/>
    <w:tmpl w:val="842047C6"/>
    <w:lvl w:ilvl="0" w:tplc="770A3A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0A6E74"/>
    <w:multiLevelType w:val="hybridMultilevel"/>
    <w:tmpl w:val="691CB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B5726"/>
    <w:multiLevelType w:val="hybridMultilevel"/>
    <w:tmpl w:val="2D30DB7A"/>
    <w:lvl w:ilvl="0" w:tplc="6B700560">
      <w:numFmt w:val="bullet"/>
      <w:lvlText w:val="•"/>
      <w:lvlJc w:val="left"/>
      <w:pPr>
        <w:ind w:left="720" w:hanging="360"/>
      </w:pPr>
      <w:rPr>
        <w:rFonts w:ascii="Arial" w:eastAsiaTheme="minorHAns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63550A"/>
    <w:multiLevelType w:val="hybridMultilevel"/>
    <w:tmpl w:val="4C98B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E333F"/>
    <w:multiLevelType w:val="hybridMultilevel"/>
    <w:tmpl w:val="6DC6D886"/>
    <w:lvl w:ilvl="0" w:tplc="0FA8EB08">
      <w:start w:val="1"/>
      <w:numFmt w:val="bullet"/>
      <w:pStyle w:val="Bullet"/>
      <w:lvlText w:val=""/>
      <w:lvlJc w:val="left"/>
      <w:pPr>
        <w:tabs>
          <w:tab w:val="num" w:pos="717"/>
        </w:tabs>
        <w:ind w:left="717" w:hanging="360"/>
      </w:pPr>
      <w:rPr>
        <w:rFonts w:ascii="Symbol" w:hAnsi="Symbol" w:hint="default"/>
        <w:color w:val="auto"/>
      </w:rPr>
    </w:lvl>
    <w:lvl w:ilvl="1" w:tplc="0C090001">
      <w:start w:val="1"/>
      <w:numFmt w:val="bullet"/>
      <w:lvlText w:val=""/>
      <w:lvlJc w:val="left"/>
      <w:pPr>
        <w:tabs>
          <w:tab w:val="num" w:pos="1088"/>
        </w:tabs>
        <w:ind w:left="1088" w:hanging="360"/>
      </w:pPr>
      <w:rPr>
        <w:rFonts w:ascii="Symbol" w:hAnsi="Symbol" w:hint="default"/>
      </w:rPr>
    </w:lvl>
    <w:lvl w:ilvl="2" w:tplc="0C090005" w:tentative="1">
      <w:start w:val="1"/>
      <w:numFmt w:val="bullet"/>
      <w:lvlText w:val=""/>
      <w:lvlJc w:val="left"/>
      <w:pPr>
        <w:tabs>
          <w:tab w:val="num" w:pos="1808"/>
        </w:tabs>
        <w:ind w:left="1808" w:hanging="360"/>
      </w:pPr>
      <w:rPr>
        <w:rFonts w:ascii="Wingdings" w:hAnsi="Wingdings" w:hint="default"/>
      </w:rPr>
    </w:lvl>
    <w:lvl w:ilvl="3" w:tplc="0C090001" w:tentative="1">
      <w:start w:val="1"/>
      <w:numFmt w:val="bullet"/>
      <w:lvlText w:val=""/>
      <w:lvlJc w:val="left"/>
      <w:pPr>
        <w:tabs>
          <w:tab w:val="num" w:pos="2528"/>
        </w:tabs>
        <w:ind w:left="2528" w:hanging="360"/>
      </w:pPr>
      <w:rPr>
        <w:rFonts w:ascii="Symbol" w:hAnsi="Symbol" w:hint="default"/>
      </w:rPr>
    </w:lvl>
    <w:lvl w:ilvl="4" w:tplc="0C090003" w:tentative="1">
      <w:start w:val="1"/>
      <w:numFmt w:val="bullet"/>
      <w:lvlText w:val="o"/>
      <w:lvlJc w:val="left"/>
      <w:pPr>
        <w:tabs>
          <w:tab w:val="num" w:pos="3248"/>
        </w:tabs>
        <w:ind w:left="3248" w:hanging="360"/>
      </w:pPr>
      <w:rPr>
        <w:rFonts w:ascii="Courier New" w:hAnsi="Courier New" w:cs="Courier New" w:hint="default"/>
      </w:rPr>
    </w:lvl>
    <w:lvl w:ilvl="5" w:tplc="0C090005" w:tentative="1">
      <w:start w:val="1"/>
      <w:numFmt w:val="bullet"/>
      <w:lvlText w:val=""/>
      <w:lvlJc w:val="left"/>
      <w:pPr>
        <w:tabs>
          <w:tab w:val="num" w:pos="3968"/>
        </w:tabs>
        <w:ind w:left="3968" w:hanging="360"/>
      </w:pPr>
      <w:rPr>
        <w:rFonts w:ascii="Wingdings" w:hAnsi="Wingdings" w:hint="default"/>
      </w:rPr>
    </w:lvl>
    <w:lvl w:ilvl="6" w:tplc="0C090001" w:tentative="1">
      <w:start w:val="1"/>
      <w:numFmt w:val="bullet"/>
      <w:lvlText w:val=""/>
      <w:lvlJc w:val="left"/>
      <w:pPr>
        <w:tabs>
          <w:tab w:val="num" w:pos="4688"/>
        </w:tabs>
        <w:ind w:left="4688" w:hanging="360"/>
      </w:pPr>
      <w:rPr>
        <w:rFonts w:ascii="Symbol" w:hAnsi="Symbol" w:hint="default"/>
      </w:rPr>
    </w:lvl>
    <w:lvl w:ilvl="7" w:tplc="0C090003" w:tentative="1">
      <w:start w:val="1"/>
      <w:numFmt w:val="bullet"/>
      <w:lvlText w:val="o"/>
      <w:lvlJc w:val="left"/>
      <w:pPr>
        <w:tabs>
          <w:tab w:val="num" w:pos="5408"/>
        </w:tabs>
        <w:ind w:left="5408" w:hanging="360"/>
      </w:pPr>
      <w:rPr>
        <w:rFonts w:ascii="Courier New" w:hAnsi="Courier New" w:cs="Courier New" w:hint="default"/>
      </w:rPr>
    </w:lvl>
    <w:lvl w:ilvl="8" w:tplc="0C090005" w:tentative="1">
      <w:start w:val="1"/>
      <w:numFmt w:val="bullet"/>
      <w:lvlText w:val=""/>
      <w:lvlJc w:val="left"/>
      <w:pPr>
        <w:tabs>
          <w:tab w:val="num" w:pos="6128"/>
        </w:tabs>
        <w:ind w:left="6128" w:hanging="360"/>
      </w:pPr>
      <w:rPr>
        <w:rFonts w:ascii="Wingdings" w:hAnsi="Wingdings" w:hint="default"/>
      </w:rPr>
    </w:lvl>
  </w:abstractNum>
  <w:abstractNum w:abstractNumId="17" w15:restartNumberingAfterBreak="0">
    <w:nsid w:val="352334A8"/>
    <w:multiLevelType w:val="hybridMultilevel"/>
    <w:tmpl w:val="3EA22852"/>
    <w:lvl w:ilvl="0" w:tplc="155CF03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B746C"/>
    <w:multiLevelType w:val="hybridMultilevel"/>
    <w:tmpl w:val="4D6A6B64"/>
    <w:lvl w:ilvl="0" w:tplc="770A3A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B3457A"/>
    <w:multiLevelType w:val="hybridMultilevel"/>
    <w:tmpl w:val="55668DBC"/>
    <w:lvl w:ilvl="0" w:tplc="770A3A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B41F35"/>
    <w:multiLevelType w:val="hybridMultilevel"/>
    <w:tmpl w:val="BB6EF7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59EB4953"/>
    <w:multiLevelType w:val="hybridMultilevel"/>
    <w:tmpl w:val="74A4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443B0"/>
    <w:multiLevelType w:val="hybridMultilevel"/>
    <w:tmpl w:val="0D8C3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2F3008"/>
    <w:multiLevelType w:val="hybridMultilevel"/>
    <w:tmpl w:val="99A6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1C66DB"/>
    <w:multiLevelType w:val="hybridMultilevel"/>
    <w:tmpl w:val="447E2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800287"/>
    <w:multiLevelType w:val="hybridMultilevel"/>
    <w:tmpl w:val="566A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235E96"/>
    <w:multiLevelType w:val="hybridMultilevel"/>
    <w:tmpl w:val="EFC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6719D"/>
    <w:multiLevelType w:val="hybridMultilevel"/>
    <w:tmpl w:val="D6D65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7"/>
  </w:num>
  <w:num w:numId="13">
    <w:abstractNumId w:val="23"/>
  </w:num>
  <w:num w:numId="14">
    <w:abstractNumId w:val="15"/>
  </w:num>
  <w:num w:numId="15">
    <w:abstractNumId w:val="10"/>
  </w:num>
  <w:num w:numId="16">
    <w:abstractNumId w:val="20"/>
  </w:num>
  <w:num w:numId="17">
    <w:abstractNumId w:val="16"/>
  </w:num>
  <w:num w:numId="18">
    <w:abstractNumId w:val="14"/>
  </w:num>
  <w:num w:numId="19">
    <w:abstractNumId w:val="19"/>
  </w:num>
  <w:num w:numId="20">
    <w:abstractNumId w:val="12"/>
  </w:num>
  <w:num w:numId="21">
    <w:abstractNumId w:val="18"/>
  </w:num>
  <w:num w:numId="22">
    <w:abstractNumId w:val="25"/>
  </w:num>
  <w:num w:numId="23">
    <w:abstractNumId w:val="13"/>
  </w:num>
  <w:num w:numId="24">
    <w:abstractNumId w:val="11"/>
  </w:num>
  <w:num w:numId="25">
    <w:abstractNumId w:val="21"/>
  </w:num>
  <w:num w:numId="26">
    <w:abstractNumId w:val="26"/>
  </w:num>
  <w:num w:numId="27">
    <w:abstractNumId w:val="24"/>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0F"/>
    <w:rsid w:val="00015D0F"/>
    <w:rsid w:val="0002791E"/>
    <w:rsid w:val="000406C3"/>
    <w:rsid w:val="00040FF9"/>
    <w:rsid w:val="00063285"/>
    <w:rsid w:val="0006646D"/>
    <w:rsid w:val="00071042"/>
    <w:rsid w:val="0008175B"/>
    <w:rsid w:val="00083223"/>
    <w:rsid w:val="000958EA"/>
    <w:rsid w:val="00096312"/>
    <w:rsid w:val="000A214E"/>
    <w:rsid w:val="000A3624"/>
    <w:rsid w:val="000A4EC6"/>
    <w:rsid w:val="000B348F"/>
    <w:rsid w:val="000B3C91"/>
    <w:rsid w:val="000C0CA0"/>
    <w:rsid w:val="000C4A9F"/>
    <w:rsid w:val="000C5D88"/>
    <w:rsid w:val="000D47F6"/>
    <w:rsid w:val="000E17F5"/>
    <w:rsid w:val="00106C05"/>
    <w:rsid w:val="00110E5F"/>
    <w:rsid w:val="00111CA9"/>
    <w:rsid w:val="00113720"/>
    <w:rsid w:val="001178EF"/>
    <w:rsid w:val="00120167"/>
    <w:rsid w:val="00121C43"/>
    <w:rsid w:val="00122106"/>
    <w:rsid w:val="00134B4F"/>
    <w:rsid w:val="00150B6C"/>
    <w:rsid w:val="0015208D"/>
    <w:rsid w:val="00152729"/>
    <w:rsid w:val="0015440C"/>
    <w:rsid w:val="001705A7"/>
    <w:rsid w:val="001725A2"/>
    <w:rsid w:val="001836F3"/>
    <w:rsid w:val="00185042"/>
    <w:rsid w:val="001905CE"/>
    <w:rsid w:val="00193826"/>
    <w:rsid w:val="00197D37"/>
    <w:rsid w:val="001A501B"/>
    <w:rsid w:val="001A6C9D"/>
    <w:rsid w:val="001C0FB4"/>
    <w:rsid w:val="001D1D19"/>
    <w:rsid w:val="001D390E"/>
    <w:rsid w:val="001E1D26"/>
    <w:rsid w:val="001E76CF"/>
    <w:rsid w:val="001F0C12"/>
    <w:rsid w:val="001F7AC6"/>
    <w:rsid w:val="0020524A"/>
    <w:rsid w:val="00210FB5"/>
    <w:rsid w:val="002118E6"/>
    <w:rsid w:val="0021346E"/>
    <w:rsid w:val="00214418"/>
    <w:rsid w:val="00231806"/>
    <w:rsid w:val="00236EAF"/>
    <w:rsid w:val="00240336"/>
    <w:rsid w:val="00257414"/>
    <w:rsid w:val="002644CF"/>
    <w:rsid w:val="0027148F"/>
    <w:rsid w:val="002875EB"/>
    <w:rsid w:val="0029701C"/>
    <w:rsid w:val="002A42EC"/>
    <w:rsid w:val="002A5741"/>
    <w:rsid w:val="002B1050"/>
    <w:rsid w:val="002B3818"/>
    <w:rsid w:val="002C277F"/>
    <w:rsid w:val="002C5BF7"/>
    <w:rsid w:val="002C6CA2"/>
    <w:rsid w:val="002D0325"/>
    <w:rsid w:val="002D2FB9"/>
    <w:rsid w:val="002D37FD"/>
    <w:rsid w:val="002E2EEE"/>
    <w:rsid w:val="002E71C8"/>
    <w:rsid w:val="002F7949"/>
    <w:rsid w:val="003018E8"/>
    <w:rsid w:val="00303498"/>
    <w:rsid w:val="00303C08"/>
    <w:rsid w:val="00305563"/>
    <w:rsid w:val="00305A96"/>
    <w:rsid w:val="00311C1F"/>
    <w:rsid w:val="00332FE8"/>
    <w:rsid w:val="00340943"/>
    <w:rsid w:val="00346DB7"/>
    <w:rsid w:val="00347B53"/>
    <w:rsid w:val="0037026F"/>
    <w:rsid w:val="00374D98"/>
    <w:rsid w:val="00377514"/>
    <w:rsid w:val="00382F7F"/>
    <w:rsid w:val="00390E19"/>
    <w:rsid w:val="00392C24"/>
    <w:rsid w:val="00394F20"/>
    <w:rsid w:val="003A5A21"/>
    <w:rsid w:val="003B0C8D"/>
    <w:rsid w:val="003B321E"/>
    <w:rsid w:val="003B6D5B"/>
    <w:rsid w:val="003B7043"/>
    <w:rsid w:val="003C3452"/>
    <w:rsid w:val="003C5C1A"/>
    <w:rsid w:val="003D458F"/>
    <w:rsid w:val="003D4850"/>
    <w:rsid w:val="003D7062"/>
    <w:rsid w:val="003E1374"/>
    <w:rsid w:val="003E4C8B"/>
    <w:rsid w:val="003E6980"/>
    <w:rsid w:val="003F2770"/>
    <w:rsid w:val="003F304A"/>
    <w:rsid w:val="003F5951"/>
    <w:rsid w:val="00410373"/>
    <w:rsid w:val="00420D55"/>
    <w:rsid w:val="00424B1E"/>
    <w:rsid w:val="00430C1C"/>
    <w:rsid w:val="00432F4D"/>
    <w:rsid w:val="00434CCC"/>
    <w:rsid w:val="00456B29"/>
    <w:rsid w:val="00465E2A"/>
    <w:rsid w:val="00466124"/>
    <w:rsid w:val="004710FF"/>
    <w:rsid w:val="0048563F"/>
    <w:rsid w:val="0049009D"/>
    <w:rsid w:val="004928B1"/>
    <w:rsid w:val="004B0F78"/>
    <w:rsid w:val="004C0014"/>
    <w:rsid w:val="004C323D"/>
    <w:rsid w:val="004C3676"/>
    <w:rsid w:val="004C6A20"/>
    <w:rsid w:val="004D51D7"/>
    <w:rsid w:val="004D7C3E"/>
    <w:rsid w:val="004E35C1"/>
    <w:rsid w:val="004E5D13"/>
    <w:rsid w:val="004F7208"/>
    <w:rsid w:val="005026A0"/>
    <w:rsid w:val="005171B7"/>
    <w:rsid w:val="00527DB8"/>
    <w:rsid w:val="0053193C"/>
    <w:rsid w:val="00531A57"/>
    <w:rsid w:val="0053501D"/>
    <w:rsid w:val="00543AC6"/>
    <w:rsid w:val="00545AA8"/>
    <w:rsid w:val="00546DB4"/>
    <w:rsid w:val="00554580"/>
    <w:rsid w:val="00564353"/>
    <w:rsid w:val="0056604F"/>
    <w:rsid w:val="0057107B"/>
    <w:rsid w:val="005800CB"/>
    <w:rsid w:val="00584C23"/>
    <w:rsid w:val="0059359E"/>
    <w:rsid w:val="00595198"/>
    <w:rsid w:val="005A02CE"/>
    <w:rsid w:val="005C3982"/>
    <w:rsid w:val="005D41BC"/>
    <w:rsid w:val="005D5015"/>
    <w:rsid w:val="005E2CE2"/>
    <w:rsid w:val="00621850"/>
    <w:rsid w:val="006219FA"/>
    <w:rsid w:val="0062238A"/>
    <w:rsid w:val="00640F5B"/>
    <w:rsid w:val="00660210"/>
    <w:rsid w:val="0066477C"/>
    <w:rsid w:val="00671108"/>
    <w:rsid w:val="006810B6"/>
    <w:rsid w:val="0068313D"/>
    <w:rsid w:val="00690F68"/>
    <w:rsid w:val="006947AA"/>
    <w:rsid w:val="006A0CA0"/>
    <w:rsid w:val="006B3EAD"/>
    <w:rsid w:val="006B715A"/>
    <w:rsid w:val="006D1329"/>
    <w:rsid w:val="006E0453"/>
    <w:rsid w:val="006E0ED7"/>
    <w:rsid w:val="00722338"/>
    <w:rsid w:val="00735223"/>
    <w:rsid w:val="00743DAE"/>
    <w:rsid w:val="0074738B"/>
    <w:rsid w:val="007519DB"/>
    <w:rsid w:val="00755DB5"/>
    <w:rsid w:val="00757615"/>
    <w:rsid w:val="00772A34"/>
    <w:rsid w:val="00774E65"/>
    <w:rsid w:val="00775F45"/>
    <w:rsid w:val="00783F13"/>
    <w:rsid w:val="007A5D48"/>
    <w:rsid w:val="007C22A4"/>
    <w:rsid w:val="007C7AC8"/>
    <w:rsid w:val="007D3550"/>
    <w:rsid w:val="007D5A41"/>
    <w:rsid w:val="007D6C86"/>
    <w:rsid w:val="007E09D6"/>
    <w:rsid w:val="007E1B2A"/>
    <w:rsid w:val="007E283B"/>
    <w:rsid w:val="007E6A50"/>
    <w:rsid w:val="007F2F3A"/>
    <w:rsid w:val="007F5BF4"/>
    <w:rsid w:val="007F60CA"/>
    <w:rsid w:val="007F774A"/>
    <w:rsid w:val="008049D7"/>
    <w:rsid w:val="008073CB"/>
    <w:rsid w:val="008102AD"/>
    <w:rsid w:val="0081278A"/>
    <w:rsid w:val="00814877"/>
    <w:rsid w:val="00822F11"/>
    <w:rsid w:val="00825981"/>
    <w:rsid w:val="00842A4C"/>
    <w:rsid w:val="00851B4B"/>
    <w:rsid w:val="008616B5"/>
    <w:rsid w:val="00862792"/>
    <w:rsid w:val="00863E30"/>
    <w:rsid w:val="008708AC"/>
    <w:rsid w:val="008773AA"/>
    <w:rsid w:val="008A1D53"/>
    <w:rsid w:val="008A4CA1"/>
    <w:rsid w:val="008C0C6B"/>
    <w:rsid w:val="008C196B"/>
    <w:rsid w:val="008C4A4B"/>
    <w:rsid w:val="008D032B"/>
    <w:rsid w:val="008E1043"/>
    <w:rsid w:val="008E4C4A"/>
    <w:rsid w:val="008E4F78"/>
    <w:rsid w:val="008F39FF"/>
    <w:rsid w:val="0090197F"/>
    <w:rsid w:val="0091710B"/>
    <w:rsid w:val="00923208"/>
    <w:rsid w:val="00925261"/>
    <w:rsid w:val="00941757"/>
    <w:rsid w:val="00955180"/>
    <w:rsid w:val="00957557"/>
    <w:rsid w:val="009621F3"/>
    <w:rsid w:val="009771F2"/>
    <w:rsid w:val="0099090E"/>
    <w:rsid w:val="00990A63"/>
    <w:rsid w:val="00991108"/>
    <w:rsid w:val="009A1A3E"/>
    <w:rsid w:val="009A51CE"/>
    <w:rsid w:val="009B06D7"/>
    <w:rsid w:val="009B2B00"/>
    <w:rsid w:val="009B3CB5"/>
    <w:rsid w:val="009C4B1E"/>
    <w:rsid w:val="009D5826"/>
    <w:rsid w:val="009E3168"/>
    <w:rsid w:val="009F5CFA"/>
    <w:rsid w:val="00A0231B"/>
    <w:rsid w:val="00A06FA3"/>
    <w:rsid w:val="00A178EB"/>
    <w:rsid w:val="00A34047"/>
    <w:rsid w:val="00A36083"/>
    <w:rsid w:val="00A37AF4"/>
    <w:rsid w:val="00A502AD"/>
    <w:rsid w:val="00A529A5"/>
    <w:rsid w:val="00A544A8"/>
    <w:rsid w:val="00A61203"/>
    <w:rsid w:val="00A618BC"/>
    <w:rsid w:val="00A65A75"/>
    <w:rsid w:val="00A67794"/>
    <w:rsid w:val="00A8025A"/>
    <w:rsid w:val="00A80992"/>
    <w:rsid w:val="00A844E1"/>
    <w:rsid w:val="00A85DEF"/>
    <w:rsid w:val="00A90847"/>
    <w:rsid w:val="00A97B50"/>
    <w:rsid w:val="00AA5E88"/>
    <w:rsid w:val="00AA6094"/>
    <w:rsid w:val="00AB0E90"/>
    <w:rsid w:val="00AC3721"/>
    <w:rsid w:val="00AD532D"/>
    <w:rsid w:val="00AD6C98"/>
    <w:rsid w:val="00AE016A"/>
    <w:rsid w:val="00AF4FA4"/>
    <w:rsid w:val="00B04165"/>
    <w:rsid w:val="00B25E72"/>
    <w:rsid w:val="00B26E73"/>
    <w:rsid w:val="00B30C41"/>
    <w:rsid w:val="00B3126A"/>
    <w:rsid w:val="00B34D3D"/>
    <w:rsid w:val="00B44510"/>
    <w:rsid w:val="00B52A74"/>
    <w:rsid w:val="00B57279"/>
    <w:rsid w:val="00B57DED"/>
    <w:rsid w:val="00B703DF"/>
    <w:rsid w:val="00B742FE"/>
    <w:rsid w:val="00B74377"/>
    <w:rsid w:val="00B812F1"/>
    <w:rsid w:val="00B96860"/>
    <w:rsid w:val="00BA49E3"/>
    <w:rsid w:val="00BA4E52"/>
    <w:rsid w:val="00BA665A"/>
    <w:rsid w:val="00BB7395"/>
    <w:rsid w:val="00BD33DA"/>
    <w:rsid w:val="00BE1A22"/>
    <w:rsid w:val="00BE3051"/>
    <w:rsid w:val="00BF1C04"/>
    <w:rsid w:val="00BF6333"/>
    <w:rsid w:val="00BF7073"/>
    <w:rsid w:val="00C02EE1"/>
    <w:rsid w:val="00C13080"/>
    <w:rsid w:val="00C17460"/>
    <w:rsid w:val="00C3266A"/>
    <w:rsid w:val="00C44582"/>
    <w:rsid w:val="00C45A52"/>
    <w:rsid w:val="00C62BCD"/>
    <w:rsid w:val="00C66679"/>
    <w:rsid w:val="00C674A3"/>
    <w:rsid w:val="00C960EA"/>
    <w:rsid w:val="00C96BB9"/>
    <w:rsid w:val="00CB2387"/>
    <w:rsid w:val="00CC3BA1"/>
    <w:rsid w:val="00CD407F"/>
    <w:rsid w:val="00D151AE"/>
    <w:rsid w:val="00D1521A"/>
    <w:rsid w:val="00D1760E"/>
    <w:rsid w:val="00D23FB1"/>
    <w:rsid w:val="00D4061D"/>
    <w:rsid w:val="00D64485"/>
    <w:rsid w:val="00D644BC"/>
    <w:rsid w:val="00D66746"/>
    <w:rsid w:val="00D73083"/>
    <w:rsid w:val="00D90F8C"/>
    <w:rsid w:val="00D972E4"/>
    <w:rsid w:val="00D97BE1"/>
    <w:rsid w:val="00DA42AC"/>
    <w:rsid w:val="00DA690B"/>
    <w:rsid w:val="00DB0D71"/>
    <w:rsid w:val="00DB5B9F"/>
    <w:rsid w:val="00DB6CF1"/>
    <w:rsid w:val="00DC4199"/>
    <w:rsid w:val="00DE2AA4"/>
    <w:rsid w:val="00DE4987"/>
    <w:rsid w:val="00DF1CC4"/>
    <w:rsid w:val="00DF3F27"/>
    <w:rsid w:val="00E10E0B"/>
    <w:rsid w:val="00E12A8B"/>
    <w:rsid w:val="00E57F49"/>
    <w:rsid w:val="00E66018"/>
    <w:rsid w:val="00E85DAF"/>
    <w:rsid w:val="00E91A9E"/>
    <w:rsid w:val="00E94035"/>
    <w:rsid w:val="00EB6120"/>
    <w:rsid w:val="00EC23DB"/>
    <w:rsid w:val="00EC603B"/>
    <w:rsid w:val="00ED4FE8"/>
    <w:rsid w:val="00ED53A6"/>
    <w:rsid w:val="00EF0A11"/>
    <w:rsid w:val="00EF0DD2"/>
    <w:rsid w:val="00EF13AF"/>
    <w:rsid w:val="00EF57EE"/>
    <w:rsid w:val="00F022F4"/>
    <w:rsid w:val="00F02E3C"/>
    <w:rsid w:val="00F05BFE"/>
    <w:rsid w:val="00F073E7"/>
    <w:rsid w:val="00F162C6"/>
    <w:rsid w:val="00F16D17"/>
    <w:rsid w:val="00F37822"/>
    <w:rsid w:val="00F40C8F"/>
    <w:rsid w:val="00F43E17"/>
    <w:rsid w:val="00F57C59"/>
    <w:rsid w:val="00F7099E"/>
    <w:rsid w:val="00F73B2E"/>
    <w:rsid w:val="00F85943"/>
    <w:rsid w:val="00F9267D"/>
    <w:rsid w:val="00F94A6E"/>
    <w:rsid w:val="00F971AE"/>
    <w:rsid w:val="00FA0153"/>
    <w:rsid w:val="00FA2B9A"/>
    <w:rsid w:val="00FA5A2F"/>
    <w:rsid w:val="00FC36DF"/>
    <w:rsid w:val="00FC4BA7"/>
    <w:rsid w:val="00FC4C5C"/>
    <w:rsid w:val="00FD4B4C"/>
    <w:rsid w:val="00FE1080"/>
    <w:rsid w:val="00FE2A3E"/>
    <w:rsid w:val="00FE3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565A4"/>
  <w15:docId w15:val="{AC3E0FA0-4781-4A32-91CF-3891503E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D0F"/>
    <w:rPr>
      <w:rFonts w:ascii="Arial" w:hAnsi="Arial"/>
      <w:color w:val="3C3C3C"/>
      <w:sz w:val="24"/>
    </w:rPr>
  </w:style>
  <w:style w:type="paragraph" w:styleId="Heading1">
    <w:name w:val="heading 1"/>
    <w:basedOn w:val="Normal"/>
    <w:next w:val="Normal"/>
    <w:link w:val="Heading1Char"/>
    <w:uiPriority w:val="9"/>
    <w:qFormat/>
    <w:rsid w:val="00C96BB9"/>
    <w:pPr>
      <w:keepNext/>
      <w:keepLines/>
      <w:spacing w:before="120" w:after="480"/>
      <w:outlineLvl w:val="0"/>
    </w:pPr>
    <w:rPr>
      <w:rFonts w:ascii="Trebuchet MS" w:eastAsiaTheme="majorEastAsia" w:hAnsi="Trebuchet MS" w:cstheme="majorBidi"/>
      <w:b/>
      <w:bCs/>
      <w:color w:val="007DBA"/>
      <w:sz w:val="40"/>
      <w:szCs w:val="40"/>
    </w:rPr>
  </w:style>
  <w:style w:type="paragraph" w:styleId="Heading2">
    <w:name w:val="heading 2"/>
    <w:basedOn w:val="Normal"/>
    <w:next w:val="Normal"/>
    <w:link w:val="Heading2Char"/>
    <w:uiPriority w:val="9"/>
    <w:unhideWhenUsed/>
    <w:qFormat/>
    <w:rsid w:val="007D5A41"/>
    <w:pPr>
      <w:keepNext/>
      <w:keepLines/>
      <w:spacing w:before="640"/>
      <w:outlineLvl w:val="1"/>
    </w:pPr>
    <w:rPr>
      <w:rFonts w:ascii="Trebuchet MS" w:eastAsiaTheme="majorEastAsia" w:hAnsi="Trebuchet MS" w:cstheme="majorBidi"/>
      <w:b/>
      <w:bCs/>
      <w:color w:val="007DBA"/>
      <w:sz w:val="32"/>
      <w:szCs w:val="26"/>
    </w:rPr>
  </w:style>
  <w:style w:type="paragraph" w:styleId="Heading3">
    <w:name w:val="heading 3"/>
    <w:basedOn w:val="Normal"/>
    <w:next w:val="Normal"/>
    <w:link w:val="Heading3Char"/>
    <w:uiPriority w:val="9"/>
    <w:unhideWhenUsed/>
    <w:qFormat/>
    <w:rsid w:val="00C96BB9"/>
    <w:pPr>
      <w:keepNext/>
      <w:keepLines/>
      <w:spacing w:before="360"/>
      <w:outlineLvl w:val="2"/>
    </w:pPr>
    <w:rPr>
      <w:rFonts w:ascii="Trebuchet MS" w:eastAsiaTheme="majorEastAsia" w:hAnsi="Trebuchet MS" w:cstheme="majorBidi"/>
      <w:b/>
      <w:bCs/>
      <w:color w:val="965014"/>
      <w:sz w:val="28"/>
      <w:szCs w:val="28"/>
      <w:lang w:eastAsia="en-AU"/>
    </w:rPr>
  </w:style>
  <w:style w:type="paragraph" w:styleId="Heading4">
    <w:name w:val="heading 4"/>
    <w:basedOn w:val="Normal"/>
    <w:next w:val="Normal"/>
    <w:link w:val="Heading4Char"/>
    <w:uiPriority w:val="9"/>
    <w:unhideWhenUsed/>
    <w:qFormat/>
    <w:rsid w:val="002B3818"/>
    <w:pPr>
      <w:keepNext/>
      <w:keepLines/>
      <w:spacing w:before="240"/>
      <w:outlineLvl w:val="3"/>
    </w:pPr>
    <w:rPr>
      <w:rFonts w:ascii="Trebuchet MS" w:eastAsiaTheme="majorEastAsia" w:hAnsi="Trebuchet MS" w:cstheme="majorBidi"/>
      <w:b/>
      <w:bCs/>
      <w:iCs/>
      <w:color w:val="965014"/>
      <w:szCs w:val="24"/>
      <w:lang w:eastAsia="en-AU"/>
    </w:rPr>
  </w:style>
  <w:style w:type="paragraph" w:styleId="Heading5">
    <w:name w:val="heading 5"/>
    <w:basedOn w:val="Normal"/>
    <w:next w:val="Normal"/>
    <w:link w:val="Heading5Char"/>
    <w:uiPriority w:val="9"/>
    <w:unhideWhenUsed/>
    <w:qFormat/>
    <w:rsid w:val="00113720"/>
    <w:pPr>
      <w:keepNext/>
      <w:keepLines/>
      <w:spacing w:before="200" w:after="120"/>
      <w:outlineLvl w:val="4"/>
    </w:pPr>
    <w:rPr>
      <w:rFonts w:ascii="Trebuchet MS" w:eastAsiaTheme="majorEastAsia" w:hAnsi="Trebuchet MS" w:cstheme="majorBidi"/>
    </w:rPr>
  </w:style>
  <w:style w:type="paragraph" w:styleId="Heading6">
    <w:name w:val="heading 6"/>
    <w:next w:val="Normal"/>
    <w:link w:val="Heading6Char"/>
    <w:uiPriority w:val="9"/>
    <w:unhideWhenUsed/>
    <w:qFormat/>
    <w:rsid w:val="00113720"/>
    <w:pPr>
      <w:keepNext/>
      <w:keepLines/>
      <w:spacing w:before="200" w:after="120"/>
      <w:outlineLvl w:val="5"/>
    </w:pPr>
    <w:rPr>
      <w:rFonts w:ascii="Trebuchet MS" w:eastAsiaTheme="majorEastAsia" w:hAnsi="Trebuchet MS" w:cstheme="majorBidi"/>
      <w:iCs/>
      <w:color w:val="3C3C3C"/>
      <w:sz w:val="24"/>
    </w:rPr>
  </w:style>
  <w:style w:type="paragraph" w:styleId="Heading7">
    <w:name w:val="heading 7"/>
    <w:basedOn w:val="Normal"/>
    <w:next w:val="Normal"/>
    <w:link w:val="Heading7Char"/>
    <w:uiPriority w:val="9"/>
    <w:unhideWhenUsed/>
    <w:qFormat/>
    <w:rsid w:val="00113720"/>
    <w:pPr>
      <w:keepNext/>
      <w:keepLines/>
      <w:spacing w:before="200" w:after="120"/>
      <w:outlineLvl w:val="6"/>
    </w:pPr>
    <w:rPr>
      <w:rFonts w:ascii="Trebuchet MS" w:eastAsiaTheme="majorEastAsia" w:hAnsi="Trebuchet MS" w:cstheme="majorBidi"/>
      <w:iCs/>
    </w:rPr>
  </w:style>
  <w:style w:type="paragraph" w:styleId="Heading8">
    <w:name w:val="heading 8"/>
    <w:basedOn w:val="Normal"/>
    <w:next w:val="Normal"/>
    <w:link w:val="Heading8Char"/>
    <w:uiPriority w:val="9"/>
    <w:unhideWhenUsed/>
    <w:qFormat/>
    <w:rsid w:val="00113720"/>
    <w:pPr>
      <w:keepNext/>
      <w:keepLines/>
      <w:spacing w:before="200" w:after="120"/>
      <w:outlineLvl w:val="7"/>
    </w:pPr>
    <w:rPr>
      <w:rFonts w:ascii="Trebuchet MS" w:eastAsiaTheme="majorEastAsia" w:hAnsi="Trebuchet MS" w:cstheme="majorBidi"/>
      <w:color w:val="404040" w:themeColor="text1" w:themeTint="BF"/>
      <w:szCs w:val="20"/>
    </w:rPr>
  </w:style>
  <w:style w:type="paragraph" w:styleId="Heading9">
    <w:name w:val="heading 9"/>
    <w:basedOn w:val="Normal"/>
    <w:next w:val="Normal"/>
    <w:link w:val="Heading9Char"/>
    <w:uiPriority w:val="9"/>
    <w:unhideWhenUsed/>
    <w:qFormat/>
    <w:rsid w:val="00113720"/>
    <w:pPr>
      <w:keepNext/>
      <w:keepLines/>
      <w:spacing w:before="200" w:after="120"/>
      <w:outlineLvl w:val="8"/>
    </w:pPr>
    <w:rPr>
      <w:rFonts w:ascii="Trebuchet MS" w:eastAsiaTheme="majorEastAsia" w:hAnsi="Trebuchet MS"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15D0F"/>
    <w:pPr>
      <w:spacing w:after="0" w:line="240" w:lineRule="auto"/>
    </w:pPr>
    <w:rPr>
      <w:rFonts w:cs="Tahoma"/>
      <w:sz w:val="20"/>
      <w:szCs w:val="16"/>
    </w:rPr>
  </w:style>
  <w:style w:type="character" w:customStyle="1" w:styleId="BalloonTextChar">
    <w:name w:val="Balloon Text Char"/>
    <w:basedOn w:val="DefaultParagraphFont"/>
    <w:link w:val="BalloonText"/>
    <w:uiPriority w:val="99"/>
    <w:rsid w:val="00015D0F"/>
    <w:rPr>
      <w:rFonts w:ascii="Arial" w:hAnsi="Arial" w:cs="Tahoma"/>
      <w:sz w:val="20"/>
      <w:szCs w:val="16"/>
    </w:rPr>
  </w:style>
  <w:style w:type="paragraph" w:styleId="Bibliography">
    <w:name w:val="Bibliography"/>
    <w:basedOn w:val="Normal"/>
    <w:next w:val="Normal"/>
    <w:uiPriority w:val="37"/>
    <w:unhideWhenUsed/>
    <w:rsid w:val="00015D0F"/>
  </w:style>
  <w:style w:type="paragraph" w:styleId="BlockText">
    <w:name w:val="Block Text"/>
    <w:basedOn w:val="Normal"/>
    <w:uiPriority w:val="99"/>
    <w:unhideWhenUsed/>
    <w:rsid w:val="00015D0F"/>
    <w:pPr>
      <w:pBdr>
        <w:top w:val="single" w:sz="2" w:space="10" w:color="007DBA"/>
        <w:left w:val="single" w:sz="2" w:space="10" w:color="007DBA"/>
        <w:bottom w:val="single" w:sz="2" w:space="10" w:color="007DBA"/>
        <w:right w:val="single" w:sz="2" w:space="10" w:color="007DBA"/>
      </w:pBdr>
      <w:ind w:left="1152" w:right="1152"/>
    </w:pPr>
    <w:rPr>
      <w:rFonts w:eastAsiaTheme="minorEastAsia"/>
      <w:iCs/>
      <w:color w:val="007DBA"/>
    </w:rPr>
  </w:style>
  <w:style w:type="paragraph" w:styleId="BodyText">
    <w:name w:val="Body Text"/>
    <w:basedOn w:val="Normal"/>
    <w:link w:val="BodyTextChar"/>
    <w:uiPriority w:val="99"/>
    <w:unhideWhenUsed/>
    <w:rsid w:val="00015D0F"/>
  </w:style>
  <w:style w:type="character" w:customStyle="1" w:styleId="BodyTextChar">
    <w:name w:val="Body Text Char"/>
    <w:basedOn w:val="DefaultParagraphFont"/>
    <w:link w:val="BodyText"/>
    <w:uiPriority w:val="99"/>
    <w:rsid w:val="00015D0F"/>
    <w:rPr>
      <w:rFonts w:ascii="Arial" w:hAnsi="Arial"/>
      <w:color w:val="3C3C3C"/>
      <w:sz w:val="24"/>
    </w:rPr>
  </w:style>
  <w:style w:type="paragraph" w:styleId="BodyText2">
    <w:name w:val="Body Text 2"/>
    <w:basedOn w:val="Normal"/>
    <w:link w:val="BodyText2Char"/>
    <w:uiPriority w:val="99"/>
    <w:unhideWhenUsed/>
    <w:rsid w:val="000E17F5"/>
    <w:pPr>
      <w:spacing w:after="120"/>
    </w:pPr>
    <w:rPr>
      <w:color w:val="005F86"/>
    </w:rPr>
  </w:style>
  <w:style w:type="character" w:customStyle="1" w:styleId="BodyText2Char">
    <w:name w:val="Body Text 2 Char"/>
    <w:basedOn w:val="DefaultParagraphFont"/>
    <w:link w:val="BodyText2"/>
    <w:uiPriority w:val="99"/>
    <w:rsid w:val="000E17F5"/>
    <w:rPr>
      <w:rFonts w:ascii="Arial" w:hAnsi="Arial"/>
      <w:color w:val="005F86"/>
      <w:sz w:val="24"/>
    </w:rPr>
  </w:style>
  <w:style w:type="paragraph" w:styleId="BodyText3">
    <w:name w:val="Body Text 3"/>
    <w:basedOn w:val="Normal"/>
    <w:link w:val="BodyText3Char"/>
    <w:uiPriority w:val="99"/>
    <w:unhideWhenUsed/>
    <w:rsid w:val="000E17F5"/>
    <w:rPr>
      <w:sz w:val="20"/>
      <w:szCs w:val="16"/>
    </w:rPr>
  </w:style>
  <w:style w:type="character" w:customStyle="1" w:styleId="BodyText3Char">
    <w:name w:val="Body Text 3 Char"/>
    <w:basedOn w:val="DefaultParagraphFont"/>
    <w:link w:val="BodyText3"/>
    <w:uiPriority w:val="99"/>
    <w:rsid w:val="000E17F5"/>
    <w:rPr>
      <w:rFonts w:ascii="Arial" w:hAnsi="Arial"/>
      <w:color w:val="3C3C3C"/>
      <w:sz w:val="20"/>
      <w:szCs w:val="16"/>
    </w:rPr>
  </w:style>
  <w:style w:type="paragraph" w:styleId="BodyTextFirstIndent">
    <w:name w:val="Body Text First Indent"/>
    <w:basedOn w:val="BodyText"/>
    <w:link w:val="BodyTextFirstIndentChar"/>
    <w:uiPriority w:val="99"/>
    <w:unhideWhenUsed/>
    <w:rsid w:val="000E17F5"/>
    <w:pPr>
      <w:ind w:firstLine="360"/>
    </w:pPr>
  </w:style>
  <w:style w:type="character" w:customStyle="1" w:styleId="BodyTextFirstIndentChar">
    <w:name w:val="Body Text First Indent Char"/>
    <w:basedOn w:val="BodyTextChar"/>
    <w:link w:val="BodyTextFirstIndent"/>
    <w:uiPriority w:val="99"/>
    <w:rsid w:val="000E17F5"/>
    <w:rPr>
      <w:rFonts w:ascii="Arial" w:hAnsi="Arial"/>
      <w:color w:val="3C3C3C"/>
      <w:sz w:val="24"/>
    </w:rPr>
  </w:style>
  <w:style w:type="paragraph" w:styleId="BodyTextIndent">
    <w:name w:val="Body Text Indent"/>
    <w:basedOn w:val="Normal"/>
    <w:link w:val="BodyTextIndentChar"/>
    <w:uiPriority w:val="99"/>
    <w:unhideWhenUsed/>
    <w:rsid w:val="000E17F5"/>
    <w:pPr>
      <w:spacing w:after="120"/>
      <w:ind w:left="283"/>
    </w:pPr>
  </w:style>
  <w:style w:type="character" w:customStyle="1" w:styleId="BodyTextIndentChar">
    <w:name w:val="Body Text Indent Char"/>
    <w:basedOn w:val="DefaultParagraphFont"/>
    <w:link w:val="BodyTextIndent"/>
    <w:uiPriority w:val="99"/>
    <w:rsid w:val="000E17F5"/>
    <w:rPr>
      <w:rFonts w:ascii="Arial" w:hAnsi="Arial"/>
      <w:color w:val="3C3C3C"/>
      <w:sz w:val="24"/>
    </w:rPr>
  </w:style>
  <w:style w:type="paragraph" w:styleId="BodyTextFirstIndent2">
    <w:name w:val="Body Text First Indent 2"/>
    <w:basedOn w:val="BodyTextIndent"/>
    <w:link w:val="BodyTextFirstIndent2Char"/>
    <w:uiPriority w:val="99"/>
    <w:unhideWhenUsed/>
    <w:rsid w:val="000E17F5"/>
    <w:pPr>
      <w:spacing w:after="200"/>
      <w:ind w:left="360" w:firstLine="360"/>
    </w:pPr>
  </w:style>
  <w:style w:type="character" w:customStyle="1" w:styleId="BodyTextFirstIndent2Char">
    <w:name w:val="Body Text First Indent 2 Char"/>
    <w:basedOn w:val="BodyTextIndentChar"/>
    <w:link w:val="BodyTextFirstIndent2"/>
    <w:uiPriority w:val="99"/>
    <w:rsid w:val="000E17F5"/>
    <w:rPr>
      <w:rFonts w:ascii="Arial" w:hAnsi="Arial"/>
      <w:color w:val="3C3C3C"/>
      <w:sz w:val="24"/>
    </w:rPr>
  </w:style>
  <w:style w:type="paragraph" w:styleId="BodyTextIndent3">
    <w:name w:val="Body Text Indent 3"/>
    <w:basedOn w:val="BodyText3"/>
    <w:link w:val="BodyTextIndent3Char"/>
    <w:uiPriority w:val="99"/>
    <w:unhideWhenUsed/>
    <w:rsid w:val="000B3C91"/>
    <w:pPr>
      <w:ind w:left="284"/>
    </w:pPr>
  </w:style>
  <w:style w:type="character" w:customStyle="1" w:styleId="BodyTextIndent3Char">
    <w:name w:val="Body Text Indent 3 Char"/>
    <w:basedOn w:val="DefaultParagraphFont"/>
    <w:link w:val="BodyTextIndent3"/>
    <w:uiPriority w:val="99"/>
    <w:rsid w:val="000B3C91"/>
    <w:rPr>
      <w:rFonts w:ascii="Arial" w:hAnsi="Arial"/>
      <w:color w:val="3C3C3C"/>
      <w:sz w:val="20"/>
      <w:szCs w:val="16"/>
    </w:rPr>
  </w:style>
  <w:style w:type="paragraph" w:styleId="BodyTextIndent2">
    <w:name w:val="Body Text Indent 2"/>
    <w:basedOn w:val="BodyText2"/>
    <w:link w:val="BodyTextIndent2Char"/>
    <w:uiPriority w:val="99"/>
    <w:unhideWhenUsed/>
    <w:rsid w:val="000E17F5"/>
    <w:pPr>
      <w:spacing w:after="200"/>
      <w:ind w:left="284"/>
    </w:pPr>
  </w:style>
  <w:style w:type="character" w:customStyle="1" w:styleId="BodyTextIndent2Char">
    <w:name w:val="Body Text Indent 2 Char"/>
    <w:basedOn w:val="DefaultParagraphFont"/>
    <w:link w:val="BodyTextIndent2"/>
    <w:uiPriority w:val="99"/>
    <w:rsid w:val="000E17F5"/>
    <w:rPr>
      <w:rFonts w:ascii="Arial" w:hAnsi="Arial"/>
      <w:color w:val="005F86"/>
      <w:sz w:val="24"/>
    </w:rPr>
  </w:style>
  <w:style w:type="character" w:styleId="BookTitle">
    <w:name w:val="Book Title"/>
    <w:basedOn w:val="DefaultParagraphFont"/>
    <w:uiPriority w:val="33"/>
    <w:qFormat/>
    <w:rsid w:val="00757615"/>
    <w:rPr>
      <w:rFonts w:ascii="Arial" w:hAnsi="Arial"/>
      <w:b w:val="0"/>
      <w:bCs/>
      <w:caps w:val="0"/>
      <w:smallCaps w:val="0"/>
      <w:color w:val="007DBA"/>
      <w:spacing w:val="5"/>
      <w:sz w:val="36"/>
    </w:rPr>
  </w:style>
  <w:style w:type="paragraph" w:styleId="Caption">
    <w:name w:val="caption"/>
    <w:basedOn w:val="Normal"/>
    <w:next w:val="Normal"/>
    <w:uiPriority w:val="35"/>
    <w:unhideWhenUsed/>
    <w:qFormat/>
    <w:rsid w:val="002A42EC"/>
    <w:pPr>
      <w:keepNext/>
      <w:spacing w:before="360"/>
    </w:pPr>
    <w:rPr>
      <w:rFonts w:cs="Arial"/>
      <w:b/>
      <w:bCs/>
      <w:color w:val="58585B"/>
      <w:szCs w:val="18"/>
      <w:lang w:eastAsia="en-AU"/>
    </w:rPr>
  </w:style>
  <w:style w:type="paragraph" w:styleId="Closing">
    <w:name w:val="Closing"/>
    <w:basedOn w:val="Normal"/>
    <w:link w:val="ClosingChar"/>
    <w:uiPriority w:val="99"/>
    <w:unhideWhenUsed/>
    <w:rsid w:val="00757615"/>
    <w:pPr>
      <w:spacing w:after="0" w:line="240" w:lineRule="auto"/>
    </w:pPr>
  </w:style>
  <w:style w:type="character" w:customStyle="1" w:styleId="ClosingChar">
    <w:name w:val="Closing Char"/>
    <w:basedOn w:val="DefaultParagraphFont"/>
    <w:link w:val="Closing"/>
    <w:uiPriority w:val="99"/>
    <w:rsid w:val="00757615"/>
    <w:rPr>
      <w:rFonts w:ascii="Arial" w:hAnsi="Arial"/>
      <w:color w:val="3C3C3C"/>
      <w:sz w:val="24"/>
    </w:rPr>
  </w:style>
  <w:style w:type="character" w:styleId="CommentReference">
    <w:name w:val="annotation reference"/>
    <w:basedOn w:val="DefaultParagraphFont"/>
    <w:uiPriority w:val="99"/>
    <w:unhideWhenUsed/>
    <w:rsid w:val="004B0F78"/>
    <w:rPr>
      <w:rFonts w:ascii="Arial" w:hAnsi="Arial"/>
      <w:sz w:val="20"/>
      <w:szCs w:val="16"/>
    </w:rPr>
  </w:style>
  <w:style w:type="paragraph" w:styleId="CommentText">
    <w:name w:val="annotation text"/>
    <w:basedOn w:val="Normal"/>
    <w:link w:val="CommentTextChar"/>
    <w:uiPriority w:val="99"/>
    <w:unhideWhenUsed/>
    <w:rsid w:val="004B0F78"/>
    <w:pPr>
      <w:spacing w:line="240" w:lineRule="auto"/>
    </w:pPr>
    <w:rPr>
      <w:sz w:val="20"/>
      <w:szCs w:val="20"/>
    </w:rPr>
  </w:style>
  <w:style w:type="character" w:customStyle="1" w:styleId="CommentTextChar">
    <w:name w:val="Comment Text Char"/>
    <w:basedOn w:val="DefaultParagraphFont"/>
    <w:link w:val="CommentText"/>
    <w:uiPriority w:val="99"/>
    <w:rsid w:val="004B0F78"/>
    <w:rPr>
      <w:rFonts w:ascii="Arial" w:hAnsi="Arial"/>
      <w:color w:val="3C3C3C"/>
      <w:sz w:val="20"/>
      <w:szCs w:val="20"/>
    </w:rPr>
  </w:style>
  <w:style w:type="paragraph" w:styleId="CommentSubject">
    <w:name w:val="annotation subject"/>
    <w:basedOn w:val="CommentText"/>
    <w:next w:val="CommentText"/>
    <w:link w:val="CommentSubjectChar"/>
    <w:uiPriority w:val="99"/>
    <w:unhideWhenUsed/>
    <w:rsid w:val="004B0F78"/>
    <w:rPr>
      <w:b/>
      <w:bCs/>
    </w:rPr>
  </w:style>
  <w:style w:type="character" w:customStyle="1" w:styleId="CommentSubjectChar">
    <w:name w:val="Comment Subject Char"/>
    <w:basedOn w:val="CommentTextChar"/>
    <w:link w:val="CommentSubject"/>
    <w:uiPriority w:val="99"/>
    <w:rsid w:val="004B0F78"/>
    <w:rPr>
      <w:rFonts w:ascii="Arial" w:hAnsi="Arial"/>
      <w:b/>
      <w:bCs/>
      <w:color w:val="3C3C3C"/>
      <w:sz w:val="20"/>
      <w:szCs w:val="20"/>
    </w:rPr>
  </w:style>
  <w:style w:type="paragraph" w:styleId="Date">
    <w:name w:val="Date"/>
    <w:basedOn w:val="Normal"/>
    <w:next w:val="Normal"/>
    <w:link w:val="DateChar"/>
    <w:uiPriority w:val="99"/>
    <w:unhideWhenUsed/>
    <w:rsid w:val="004B0F78"/>
  </w:style>
  <w:style w:type="character" w:customStyle="1" w:styleId="DateChar">
    <w:name w:val="Date Char"/>
    <w:basedOn w:val="DefaultParagraphFont"/>
    <w:link w:val="Date"/>
    <w:uiPriority w:val="99"/>
    <w:rsid w:val="004B0F78"/>
    <w:rPr>
      <w:rFonts w:ascii="Arial" w:hAnsi="Arial"/>
      <w:color w:val="3C3C3C"/>
      <w:sz w:val="24"/>
    </w:rPr>
  </w:style>
  <w:style w:type="paragraph" w:styleId="DocumentMap">
    <w:name w:val="Document Map"/>
    <w:basedOn w:val="BodyText"/>
    <w:link w:val="DocumentMapChar"/>
    <w:uiPriority w:val="99"/>
    <w:unhideWhenUsed/>
    <w:rsid w:val="004B0F78"/>
    <w:rPr>
      <w:rFonts w:cs="Tahoma"/>
      <w:szCs w:val="16"/>
    </w:rPr>
  </w:style>
  <w:style w:type="character" w:customStyle="1" w:styleId="DocumentMapChar">
    <w:name w:val="Document Map Char"/>
    <w:basedOn w:val="DefaultParagraphFont"/>
    <w:link w:val="DocumentMap"/>
    <w:uiPriority w:val="99"/>
    <w:rsid w:val="004B0F78"/>
    <w:rPr>
      <w:rFonts w:ascii="Arial" w:hAnsi="Arial" w:cs="Tahoma"/>
      <w:color w:val="3C3C3C"/>
      <w:sz w:val="24"/>
      <w:szCs w:val="16"/>
    </w:rPr>
  </w:style>
  <w:style w:type="paragraph" w:styleId="E-mailSignature">
    <w:name w:val="E-mail Signature"/>
    <w:basedOn w:val="Normal"/>
    <w:link w:val="E-mailSignatureChar"/>
    <w:uiPriority w:val="99"/>
    <w:unhideWhenUsed/>
    <w:rsid w:val="004B0F78"/>
    <w:pPr>
      <w:spacing w:after="0" w:line="240" w:lineRule="auto"/>
    </w:pPr>
  </w:style>
  <w:style w:type="character" w:customStyle="1" w:styleId="E-mailSignatureChar">
    <w:name w:val="E-mail Signature Char"/>
    <w:basedOn w:val="DefaultParagraphFont"/>
    <w:link w:val="E-mailSignature"/>
    <w:uiPriority w:val="99"/>
    <w:rsid w:val="004B0F78"/>
    <w:rPr>
      <w:rFonts w:ascii="Arial" w:hAnsi="Arial"/>
      <w:color w:val="3C3C3C"/>
      <w:sz w:val="24"/>
    </w:rPr>
  </w:style>
  <w:style w:type="character" w:styleId="Emphasis">
    <w:name w:val="Emphasis"/>
    <w:basedOn w:val="DefaultParagraphFont"/>
    <w:uiPriority w:val="20"/>
    <w:qFormat/>
    <w:rsid w:val="004B0F78"/>
    <w:rPr>
      <w:rFonts w:ascii="Arial" w:hAnsi="Arial"/>
      <w:b/>
      <w:i w:val="0"/>
      <w:iCs/>
      <w:color w:val="007DBA"/>
      <w:sz w:val="24"/>
    </w:rPr>
  </w:style>
  <w:style w:type="character" w:styleId="EndnoteReference">
    <w:name w:val="endnote reference"/>
    <w:basedOn w:val="DefaultParagraphFont"/>
    <w:uiPriority w:val="99"/>
    <w:unhideWhenUsed/>
    <w:rsid w:val="004B0F78"/>
    <w:rPr>
      <w:rFonts w:ascii="Arial" w:hAnsi="Arial"/>
      <w:b w:val="0"/>
      <w:i w:val="0"/>
      <w:color w:val="3C3C3C"/>
      <w:sz w:val="24"/>
      <w:vertAlign w:val="superscript"/>
    </w:rPr>
  </w:style>
  <w:style w:type="paragraph" w:styleId="EndnoteText">
    <w:name w:val="endnote text"/>
    <w:basedOn w:val="Normal"/>
    <w:link w:val="EndnoteTextChar"/>
    <w:uiPriority w:val="99"/>
    <w:unhideWhenUsed/>
    <w:rsid w:val="004B0F78"/>
    <w:pPr>
      <w:spacing w:after="0" w:line="240" w:lineRule="auto"/>
    </w:pPr>
    <w:rPr>
      <w:sz w:val="20"/>
      <w:szCs w:val="20"/>
    </w:rPr>
  </w:style>
  <w:style w:type="character" w:customStyle="1" w:styleId="EndnoteTextChar">
    <w:name w:val="Endnote Text Char"/>
    <w:basedOn w:val="DefaultParagraphFont"/>
    <w:link w:val="EndnoteText"/>
    <w:uiPriority w:val="99"/>
    <w:rsid w:val="004B0F78"/>
    <w:rPr>
      <w:rFonts w:ascii="Arial" w:hAnsi="Arial"/>
      <w:color w:val="3C3C3C"/>
      <w:sz w:val="20"/>
      <w:szCs w:val="20"/>
    </w:rPr>
  </w:style>
  <w:style w:type="paragraph" w:styleId="EnvelopeAddress">
    <w:name w:val="envelope address"/>
    <w:basedOn w:val="Normal"/>
    <w:uiPriority w:val="99"/>
    <w:unhideWhenUsed/>
    <w:rsid w:val="004B0F78"/>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unhideWhenUsed/>
    <w:rsid w:val="004B0F78"/>
    <w:pPr>
      <w:spacing w:after="0" w:line="240" w:lineRule="auto"/>
    </w:pPr>
    <w:rPr>
      <w:rFonts w:eastAsiaTheme="majorEastAsia" w:cstheme="majorBidi"/>
      <w:sz w:val="20"/>
      <w:szCs w:val="20"/>
    </w:rPr>
  </w:style>
  <w:style w:type="character" w:styleId="FollowedHyperlink">
    <w:name w:val="FollowedHyperlink"/>
    <w:basedOn w:val="DefaultParagraphFont"/>
    <w:uiPriority w:val="99"/>
    <w:unhideWhenUsed/>
    <w:rsid w:val="00F37822"/>
    <w:rPr>
      <w:rFonts w:ascii="Arial" w:hAnsi="Arial"/>
      <w:color w:val="007DBA"/>
      <w:sz w:val="24"/>
      <w:u w:val="single"/>
    </w:rPr>
  </w:style>
  <w:style w:type="paragraph" w:styleId="Footer">
    <w:name w:val="footer"/>
    <w:basedOn w:val="Normal"/>
    <w:link w:val="FooterChar"/>
    <w:uiPriority w:val="99"/>
    <w:unhideWhenUsed/>
    <w:rsid w:val="007D5A41"/>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7D5A41"/>
    <w:rPr>
      <w:rFonts w:ascii="Arial" w:hAnsi="Arial"/>
      <w:color w:val="3C3C3C"/>
      <w:sz w:val="20"/>
      <w:szCs w:val="20"/>
    </w:rPr>
  </w:style>
  <w:style w:type="character" w:styleId="FootnoteReference">
    <w:name w:val="footnote reference"/>
    <w:basedOn w:val="DefaultParagraphFont"/>
    <w:uiPriority w:val="99"/>
    <w:unhideWhenUsed/>
    <w:rsid w:val="007D5A41"/>
    <w:rPr>
      <w:rFonts w:ascii="Arial" w:hAnsi="Arial"/>
      <w:color w:val="3C3C3C"/>
      <w:sz w:val="24"/>
      <w:vertAlign w:val="superscript"/>
    </w:rPr>
  </w:style>
  <w:style w:type="paragraph" w:styleId="FootnoteText">
    <w:name w:val="footnote text"/>
    <w:basedOn w:val="Normal"/>
    <w:link w:val="FootnoteTextChar"/>
    <w:uiPriority w:val="99"/>
    <w:unhideWhenUsed/>
    <w:rsid w:val="004B0F78"/>
    <w:pPr>
      <w:spacing w:after="0" w:line="240" w:lineRule="auto"/>
    </w:pPr>
    <w:rPr>
      <w:sz w:val="20"/>
      <w:szCs w:val="20"/>
    </w:rPr>
  </w:style>
  <w:style w:type="character" w:customStyle="1" w:styleId="FootnoteTextChar">
    <w:name w:val="Footnote Text Char"/>
    <w:basedOn w:val="DefaultParagraphFont"/>
    <w:link w:val="FootnoteText"/>
    <w:uiPriority w:val="99"/>
    <w:rsid w:val="004B0F78"/>
    <w:rPr>
      <w:rFonts w:ascii="Arial" w:hAnsi="Arial"/>
      <w:color w:val="3C3C3C"/>
      <w:sz w:val="20"/>
      <w:szCs w:val="20"/>
    </w:rPr>
  </w:style>
  <w:style w:type="paragraph" w:styleId="Header">
    <w:name w:val="header"/>
    <w:basedOn w:val="Normal"/>
    <w:link w:val="HeaderChar"/>
    <w:unhideWhenUsed/>
    <w:rsid w:val="007D5A41"/>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D5A41"/>
    <w:rPr>
      <w:rFonts w:ascii="Arial" w:hAnsi="Arial"/>
      <w:color w:val="3C3C3C"/>
      <w:sz w:val="20"/>
    </w:rPr>
  </w:style>
  <w:style w:type="character" w:customStyle="1" w:styleId="Heading1Char">
    <w:name w:val="Heading 1 Char"/>
    <w:basedOn w:val="DefaultParagraphFont"/>
    <w:link w:val="Heading1"/>
    <w:uiPriority w:val="9"/>
    <w:rsid w:val="00C96BB9"/>
    <w:rPr>
      <w:rFonts w:ascii="Trebuchet MS" w:eastAsiaTheme="majorEastAsia" w:hAnsi="Trebuchet MS" w:cstheme="majorBidi"/>
      <w:b/>
      <w:bCs/>
      <w:color w:val="007DBA"/>
      <w:sz w:val="40"/>
      <w:szCs w:val="40"/>
    </w:rPr>
  </w:style>
  <w:style w:type="character" w:customStyle="1" w:styleId="Heading2Char">
    <w:name w:val="Heading 2 Char"/>
    <w:basedOn w:val="DefaultParagraphFont"/>
    <w:link w:val="Heading2"/>
    <w:uiPriority w:val="9"/>
    <w:rsid w:val="007D5A41"/>
    <w:rPr>
      <w:rFonts w:ascii="Trebuchet MS" w:eastAsiaTheme="majorEastAsia" w:hAnsi="Trebuchet MS" w:cstheme="majorBidi"/>
      <w:b/>
      <w:bCs/>
      <w:color w:val="007DBA"/>
      <w:sz w:val="32"/>
      <w:szCs w:val="26"/>
    </w:rPr>
  </w:style>
  <w:style w:type="character" w:customStyle="1" w:styleId="Heading3Char">
    <w:name w:val="Heading 3 Char"/>
    <w:basedOn w:val="DefaultParagraphFont"/>
    <w:link w:val="Heading3"/>
    <w:uiPriority w:val="9"/>
    <w:rsid w:val="00C96BB9"/>
    <w:rPr>
      <w:rFonts w:ascii="Trebuchet MS" w:eastAsiaTheme="majorEastAsia" w:hAnsi="Trebuchet MS" w:cstheme="majorBidi"/>
      <w:b/>
      <w:bCs/>
      <w:color w:val="965014"/>
      <w:sz w:val="28"/>
      <w:szCs w:val="28"/>
      <w:lang w:eastAsia="en-AU"/>
    </w:rPr>
  </w:style>
  <w:style w:type="character" w:customStyle="1" w:styleId="Heading4Char">
    <w:name w:val="Heading 4 Char"/>
    <w:basedOn w:val="DefaultParagraphFont"/>
    <w:link w:val="Heading4"/>
    <w:uiPriority w:val="9"/>
    <w:rsid w:val="002B3818"/>
    <w:rPr>
      <w:rFonts w:ascii="Trebuchet MS" w:eastAsiaTheme="majorEastAsia" w:hAnsi="Trebuchet MS" w:cstheme="majorBidi"/>
      <w:b/>
      <w:bCs/>
      <w:iCs/>
      <w:color w:val="965014"/>
      <w:sz w:val="24"/>
      <w:szCs w:val="24"/>
      <w:lang w:eastAsia="en-AU"/>
    </w:rPr>
  </w:style>
  <w:style w:type="character" w:customStyle="1" w:styleId="Heading5Char">
    <w:name w:val="Heading 5 Char"/>
    <w:basedOn w:val="DefaultParagraphFont"/>
    <w:link w:val="Heading5"/>
    <w:uiPriority w:val="9"/>
    <w:rsid w:val="00113720"/>
    <w:rPr>
      <w:rFonts w:ascii="Trebuchet MS" w:eastAsiaTheme="majorEastAsia" w:hAnsi="Trebuchet MS" w:cstheme="majorBidi"/>
      <w:color w:val="3C3C3C"/>
      <w:sz w:val="24"/>
    </w:rPr>
  </w:style>
  <w:style w:type="character" w:customStyle="1" w:styleId="Heading6Char">
    <w:name w:val="Heading 6 Char"/>
    <w:basedOn w:val="DefaultParagraphFont"/>
    <w:link w:val="Heading6"/>
    <w:uiPriority w:val="9"/>
    <w:rsid w:val="00113720"/>
    <w:rPr>
      <w:rFonts w:ascii="Trebuchet MS" w:eastAsiaTheme="majorEastAsia" w:hAnsi="Trebuchet MS" w:cstheme="majorBidi"/>
      <w:iCs/>
      <w:color w:val="3C3C3C"/>
      <w:sz w:val="24"/>
    </w:rPr>
  </w:style>
  <w:style w:type="character" w:customStyle="1" w:styleId="Heading7Char">
    <w:name w:val="Heading 7 Char"/>
    <w:basedOn w:val="DefaultParagraphFont"/>
    <w:link w:val="Heading7"/>
    <w:uiPriority w:val="9"/>
    <w:rsid w:val="00113720"/>
    <w:rPr>
      <w:rFonts w:ascii="Trebuchet MS" w:eastAsiaTheme="majorEastAsia" w:hAnsi="Trebuchet MS" w:cstheme="majorBidi"/>
      <w:iCs/>
      <w:color w:val="3C3C3C"/>
      <w:sz w:val="24"/>
    </w:rPr>
  </w:style>
  <w:style w:type="character" w:customStyle="1" w:styleId="Heading8Char">
    <w:name w:val="Heading 8 Char"/>
    <w:basedOn w:val="DefaultParagraphFont"/>
    <w:link w:val="Heading8"/>
    <w:uiPriority w:val="9"/>
    <w:rsid w:val="00113720"/>
    <w:rPr>
      <w:rFonts w:ascii="Trebuchet MS" w:eastAsiaTheme="majorEastAsia" w:hAnsi="Trebuchet MS" w:cstheme="majorBidi"/>
      <w:color w:val="404040" w:themeColor="text1" w:themeTint="BF"/>
      <w:sz w:val="24"/>
      <w:szCs w:val="20"/>
    </w:rPr>
  </w:style>
  <w:style w:type="character" w:customStyle="1" w:styleId="Heading9Char">
    <w:name w:val="Heading 9 Char"/>
    <w:basedOn w:val="DefaultParagraphFont"/>
    <w:link w:val="Heading9"/>
    <w:uiPriority w:val="9"/>
    <w:rsid w:val="00113720"/>
    <w:rPr>
      <w:rFonts w:ascii="Trebuchet MS" w:eastAsiaTheme="majorEastAsia" w:hAnsi="Trebuchet MS" w:cstheme="majorBidi"/>
      <w:iCs/>
      <w:color w:val="404040" w:themeColor="text1" w:themeTint="BF"/>
      <w:sz w:val="24"/>
      <w:szCs w:val="20"/>
    </w:rPr>
  </w:style>
  <w:style w:type="character" w:styleId="HTMLAcronym">
    <w:name w:val="HTML Acronym"/>
    <w:basedOn w:val="DefaultParagraphFont"/>
    <w:uiPriority w:val="99"/>
    <w:unhideWhenUsed/>
    <w:rsid w:val="00113720"/>
  </w:style>
  <w:style w:type="paragraph" w:styleId="HTMLAddress">
    <w:name w:val="HTML Address"/>
    <w:basedOn w:val="Normal"/>
    <w:link w:val="HTMLAddressChar"/>
    <w:uiPriority w:val="99"/>
    <w:unhideWhenUsed/>
    <w:rsid w:val="00113720"/>
    <w:pPr>
      <w:spacing w:after="120"/>
    </w:pPr>
    <w:rPr>
      <w:iCs/>
      <w:color w:val="007DBA"/>
      <w:u w:val="single"/>
    </w:rPr>
  </w:style>
  <w:style w:type="character" w:customStyle="1" w:styleId="HTMLAddressChar">
    <w:name w:val="HTML Address Char"/>
    <w:basedOn w:val="DefaultParagraphFont"/>
    <w:link w:val="HTMLAddress"/>
    <w:uiPriority w:val="99"/>
    <w:rsid w:val="00113720"/>
    <w:rPr>
      <w:rFonts w:ascii="Arial" w:hAnsi="Arial"/>
      <w:iCs/>
      <w:color w:val="007DBA"/>
      <w:sz w:val="24"/>
      <w:u w:val="single"/>
    </w:rPr>
  </w:style>
  <w:style w:type="character" w:styleId="HTMLCite">
    <w:name w:val="HTML Cite"/>
    <w:basedOn w:val="DefaultParagraphFont"/>
    <w:uiPriority w:val="99"/>
    <w:unhideWhenUsed/>
    <w:rsid w:val="00D97BE1"/>
    <w:rPr>
      <w:rFonts w:ascii="Arial" w:hAnsi="Arial"/>
      <w:i w:val="0"/>
      <w:iCs/>
      <w:sz w:val="24"/>
    </w:rPr>
  </w:style>
  <w:style w:type="character" w:styleId="HTMLCode">
    <w:name w:val="HTML Code"/>
    <w:basedOn w:val="DefaultParagraphFont"/>
    <w:uiPriority w:val="99"/>
    <w:unhideWhenUsed/>
    <w:rsid w:val="00D97BE1"/>
    <w:rPr>
      <w:rFonts w:ascii="Consolas" w:hAnsi="Consolas" w:cs="Consolas"/>
      <w:sz w:val="20"/>
      <w:szCs w:val="20"/>
    </w:rPr>
  </w:style>
  <w:style w:type="character" w:styleId="HTMLDefinition">
    <w:name w:val="HTML Definition"/>
    <w:basedOn w:val="DefaultParagraphFont"/>
    <w:uiPriority w:val="99"/>
    <w:unhideWhenUsed/>
    <w:rsid w:val="00D97BE1"/>
    <w:rPr>
      <w:i/>
      <w:iCs/>
    </w:rPr>
  </w:style>
  <w:style w:type="character" w:styleId="Hyperlink">
    <w:name w:val="Hyperlink"/>
    <w:basedOn w:val="DefaultParagraphFont"/>
    <w:uiPriority w:val="99"/>
    <w:unhideWhenUsed/>
    <w:rsid w:val="00D97BE1"/>
    <w:rPr>
      <w:rFonts w:ascii="Arial" w:hAnsi="Arial"/>
      <w:color w:val="007DBA"/>
      <w:sz w:val="24"/>
      <w:u w:val="single"/>
    </w:rPr>
  </w:style>
  <w:style w:type="paragraph" w:styleId="Index1">
    <w:name w:val="index 1"/>
    <w:basedOn w:val="Normal"/>
    <w:next w:val="Normal"/>
    <w:autoRedefine/>
    <w:uiPriority w:val="99"/>
    <w:unhideWhenUsed/>
    <w:rsid w:val="00D97BE1"/>
    <w:pPr>
      <w:spacing w:after="0" w:line="240" w:lineRule="auto"/>
      <w:ind w:left="240" w:hanging="240"/>
    </w:pPr>
  </w:style>
  <w:style w:type="paragraph" w:styleId="Index2">
    <w:name w:val="index 2"/>
    <w:basedOn w:val="Normal"/>
    <w:next w:val="Normal"/>
    <w:autoRedefine/>
    <w:uiPriority w:val="99"/>
    <w:unhideWhenUsed/>
    <w:rsid w:val="00D97BE1"/>
    <w:pPr>
      <w:spacing w:after="0" w:line="240" w:lineRule="auto"/>
      <w:ind w:left="480" w:hanging="240"/>
    </w:pPr>
  </w:style>
  <w:style w:type="paragraph" w:styleId="Index3">
    <w:name w:val="index 3"/>
    <w:basedOn w:val="Normal"/>
    <w:next w:val="Normal"/>
    <w:autoRedefine/>
    <w:uiPriority w:val="99"/>
    <w:unhideWhenUsed/>
    <w:rsid w:val="00D97BE1"/>
    <w:pPr>
      <w:spacing w:after="0" w:line="240" w:lineRule="auto"/>
      <w:ind w:left="720" w:hanging="240"/>
    </w:pPr>
  </w:style>
  <w:style w:type="paragraph" w:styleId="Index4">
    <w:name w:val="index 4"/>
    <w:basedOn w:val="Normal"/>
    <w:next w:val="Normal"/>
    <w:autoRedefine/>
    <w:uiPriority w:val="99"/>
    <w:unhideWhenUsed/>
    <w:rsid w:val="00D97BE1"/>
    <w:pPr>
      <w:spacing w:after="0" w:line="240" w:lineRule="auto"/>
      <w:ind w:left="960" w:hanging="240"/>
    </w:pPr>
  </w:style>
  <w:style w:type="paragraph" w:styleId="Index5">
    <w:name w:val="index 5"/>
    <w:basedOn w:val="Normal"/>
    <w:next w:val="Normal"/>
    <w:autoRedefine/>
    <w:uiPriority w:val="99"/>
    <w:unhideWhenUsed/>
    <w:rsid w:val="00D97BE1"/>
    <w:pPr>
      <w:spacing w:after="0" w:line="240" w:lineRule="auto"/>
      <w:ind w:left="1200" w:hanging="240"/>
    </w:pPr>
  </w:style>
  <w:style w:type="paragraph" w:styleId="Index6">
    <w:name w:val="index 6"/>
    <w:basedOn w:val="Normal"/>
    <w:next w:val="Normal"/>
    <w:autoRedefine/>
    <w:uiPriority w:val="99"/>
    <w:unhideWhenUsed/>
    <w:rsid w:val="00D97BE1"/>
    <w:pPr>
      <w:spacing w:after="0" w:line="240" w:lineRule="auto"/>
      <w:ind w:left="1440" w:hanging="240"/>
    </w:pPr>
  </w:style>
  <w:style w:type="paragraph" w:styleId="Index7">
    <w:name w:val="index 7"/>
    <w:basedOn w:val="Normal"/>
    <w:next w:val="Normal"/>
    <w:autoRedefine/>
    <w:uiPriority w:val="99"/>
    <w:unhideWhenUsed/>
    <w:rsid w:val="00D97BE1"/>
    <w:pPr>
      <w:spacing w:after="0" w:line="240" w:lineRule="auto"/>
      <w:ind w:left="1680" w:hanging="240"/>
    </w:pPr>
  </w:style>
  <w:style w:type="paragraph" w:styleId="Index8">
    <w:name w:val="index 8"/>
    <w:basedOn w:val="Normal"/>
    <w:next w:val="Normal"/>
    <w:autoRedefine/>
    <w:uiPriority w:val="99"/>
    <w:unhideWhenUsed/>
    <w:rsid w:val="00D97BE1"/>
    <w:pPr>
      <w:spacing w:after="0" w:line="240" w:lineRule="auto"/>
      <w:ind w:left="1920" w:hanging="240"/>
    </w:pPr>
  </w:style>
  <w:style w:type="paragraph" w:styleId="Index9">
    <w:name w:val="index 9"/>
    <w:basedOn w:val="Normal"/>
    <w:next w:val="Normal"/>
    <w:autoRedefine/>
    <w:uiPriority w:val="99"/>
    <w:unhideWhenUsed/>
    <w:rsid w:val="00D97BE1"/>
    <w:pPr>
      <w:spacing w:after="0" w:line="240" w:lineRule="auto"/>
      <w:ind w:left="2160" w:hanging="240"/>
    </w:pPr>
  </w:style>
  <w:style w:type="paragraph" w:styleId="IndexHeading">
    <w:name w:val="index heading"/>
    <w:basedOn w:val="Normal"/>
    <w:next w:val="Index1"/>
    <w:uiPriority w:val="99"/>
    <w:unhideWhenUsed/>
    <w:rsid w:val="00D97BE1"/>
    <w:pPr>
      <w:spacing w:before="120" w:after="240"/>
    </w:pPr>
    <w:rPr>
      <w:rFonts w:ascii="Trebuchet MS" w:eastAsiaTheme="majorEastAsia" w:hAnsi="Trebuchet MS" w:cstheme="majorBidi"/>
      <w:bCs/>
      <w:sz w:val="26"/>
    </w:rPr>
  </w:style>
  <w:style w:type="character" w:styleId="IntenseEmphasis">
    <w:name w:val="Intense Emphasis"/>
    <w:basedOn w:val="DefaultParagraphFont"/>
    <w:uiPriority w:val="21"/>
    <w:qFormat/>
    <w:rsid w:val="00D97BE1"/>
    <w:rPr>
      <w:rFonts w:ascii="Arial" w:hAnsi="Arial"/>
      <w:b/>
      <w:bCs/>
      <w:i w:val="0"/>
      <w:iCs/>
      <w:color w:val="965014"/>
      <w:sz w:val="24"/>
    </w:rPr>
  </w:style>
  <w:style w:type="paragraph" w:styleId="IntenseQuote">
    <w:name w:val="Intense Quote"/>
    <w:basedOn w:val="Normal"/>
    <w:next w:val="Normal"/>
    <w:link w:val="IntenseQuoteChar"/>
    <w:uiPriority w:val="30"/>
    <w:qFormat/>
    <w:rsid w:val="00394F20"/>
    <w:pPr>
      <w:shd w:val="clear" w:color="auto" w:fill="E1F4FD"/>
      <w:spacing w:before="200" w:after="240"/>
      <w:ind w:right="936"/>
    </w:pPr>
    <w:rPr>
      <w:bCs/>
      <w:iCs/>
      <w:color w:val="005F86"/>
    </w:rPr>
  </w:style>
  <w:style w:type="character" w:customStyle="1" w:styleId="IntenseQuoteChar">
    <w:name w:val="Intense Quote Char"/>
    <w:basedOn w:val="DefaultParagraphFont"/>
    <w:link w:val="IntenseQuote"/>
    <w:uiPriority w:val="30"/>
    <w:rsid w:val="00394F20"/>
    <w:rPr>
      <w:rFonts w:ascii="Arial" w:hAnsi="Arial"/>
      <w:bCs/>
      <w:iCs/>
      <w:color w:val="005F86"/>
      <w:sz w:val="24"/>
      <w:shd w:val="clear" w:color="auto" w:fill="E1F4FD"/>
    </w:rPr>
  </w:style>
  <w:style w:type="character" w:styleId="IntenseReference">
    <w:name w:val="Intense Reference"/>
    <w:basedOn w:val="DefaultParagraphFont"/>
    <w:uiPriority w:val="32"/>
    <w:qFormat/>
    <w:rsid w:val="00EF0DD2"/>
    <w:rPr>
      <w:rFonts w:ascii="Trebuchet MS" w:hAnsi="Trebuchet MS"/>
      <w:b/>
      <w:bCs/>
      <w:caps w:val="0"/>
      <w:smallCaps w:val="0"/>
      <w:color w:val="36573B"/>
      <w:spacing w:val="5"/>
      <w:sz w:val="24"/>
      <w:u w:val="none"/>
    </w:rPr>
  </w:style>
  <w:style w:type="paragraph" w:styleId="Quote">
    <w:name w:val="Quote"/>
    <w:basedOn w:val="Normal"/>
    <w:next w:val="Normal"/>
    <w:link w:val="QuoteChar"/>
    <w:uiPriority w:val="29"/>
    <w:qFormat/>
    <w:rsid w:val="00394F20"/>
    <w:pPr>
      <w:spacing w:before="240" w:after="240"/>
    </w:pPr>
    <w:rPr>
      <w:iCs/>
      <w:color w:val="005F86"/>
    </w:rPr>
  </w:style>
  <w:style w:type="character" w:customStyle="1" w:styleId="QuoteChar">
    <w:name w:val="Quote Char"/>
    <w:basedOn w:val="DefaultParagraphFont"/>
    <w:link w:val="Quote"/>
    <w:uiPriority w:val="29"/>
    <w:rsid w:val="00394F20"/>
    <w:rPr>
      <w:rFonts w:ascii="Arial" w:hAnsi="Arial"/>
      <w:iCs/>
      <w:color w:val="005F86"/>
      <w:sz w:val="24"/>
    </w:rPr>
  </w:style>
  <w:style w:type="character" w:styleId="SubtleReference">
    <w:name w:val="Subtle Reference"/>
    <w:basedOn w:val="DefaultParagraphFont"/>
    <w:uiPriority w:val="31"/>
    <w:qFormat/>
    <w:rsid w:val="00EF0DD2"/>
    <w:rPr>
      <w:rFonts w:ascii="Arial" w:hAnsi="Arial"/>
      <w:color w:val="36573B"/>
      <w:sz w:val="24"/>
    </w:rPr>
  </w:style>
  <w:style w:type="character" w:styleId="LineNumber">
    <w:name w:val="line number"/>
    <w:basedOn w:val="DefaultParagraphFont"/>
    <w:uiPriority w:val="99"/>
    <w:unhideWhenUsed/>
    <w:rsid w:val="00FC4C5C"/>
    <w:rPr>
      <w:rFonts w:ascii="Arial" w:hAnsi="Arial"/>
      <w:sz w:val="24"/>
    </w:rPr>
  </w:style>
  <w:style w:type="paragraph" w:styleId="List">
    <w:name w:val="List"/>
    <w:basedOn w:val="Normal"/>
    <w:uiPriority w:val="99"/>
    <w:unhideWhenUsed/>
    <w:rsid w:val="00FC4C5C"/>
    <w:pPr>
      <w:ind w:left="283" w:hanging="283"/>
      <w:contextualSpacing/>
    </w:pPr>
  </w:style>
  <w:style w:type="paragraph" w:styleId="List2">
    <w:name w:val="List 2"/>
    <w:basedOn w:val="Normal"/>
    <w:uiPriority w:val="99"/>
    <w:unhideWhenUsed/>
    <w:rsid w:val="00FC4C5C"/>
    <w:pPr>
      <w:ind w:left="566" w:hanging="283"/>
      <w:contextualSpacing/>
    </w:pPr>
  </w:style>
  <w:style w:type="paragraph" w:styleId="List3">
    <w:name w:val="List 3"/>
    <w:basedOn w:val="Normal"/>
    <w:uiPriority w:val="99"/>
    <w:unhideWhenUsed/>
    <w:rsid w:val="00FC4C5C"/>
    <w:pPr>
      <w:ind w:left="849" w:hanging="283"/>
      <w:contextualSpacing/>
    </w:pPr>
  </w:style>
  <w:style w:type="paragraph" w:styleId="List4">
    <w:name w:val="List 4"/>
    <w:basedOn w:val="Normal"/>
    <w:uiPriority w:val="99"/>
    <w:unhideWhenUsed/>
    <w:rsid w:val="00FC4C5C"/>
    <w:pPr>
      <w:ind w:left="1132" w:hanging="283"/>
      <w:contextualSpacing/>
    </w:pPr>
  </w:style>
  <w:style w:type="paragraph" w:styleId="List5">
    <w:name w:val="List 5"/>
    <w:basedOn w:val="Normal"/>
    <w:uiPriority w:val="99"/>
    <w:unhideWhenUsed/>
    <w:rsid w:val="00FC4C5C"/>
    <w:pPr>
      <w:ind w:left="1415" w:hanging="283"/>
      <w:contextualSpacing/>
    </w:pPr>
  </w:style>
  <w:style w:type="paragraph" w:styleId="ListBullet">
    <w:name w:val="List Bullet"/>
    <w:basedOn w:val="Normal"/>
    <w:uiPriority w:val="99"/>
    <w:unhideWhenUsed/>
    <w:rsid w:val="00FC4C5C"/>
    <w:pPr>
      <w:numPr>
        <w:numId w:val="1"/>
      </w:numPr>
      <w:contextualSpacing/>
    </w:pPr>
  </w:style>
  <w:style w:type="paragraph" w:styleId="ListBullet2">
    <w:name w:val="List Bullet 2"/>
    <w:basedOn w:val="Normal"/>
    <w:uiPriority w:val="99"/>
    <w:unhideWhenUsed/>
    <w:rsid w:val="00FC4C5C"/>
    <w:pPr>
      <w:numPr>
        <w:numId w:val="2"/>
      </w:numPr>
      <w:contextualSpacing/>
    </w:pPr>
  </w:style>
  <w:style w:type="paragraph" w:styleId="ListBullet3">
    <w:name w:val="List Bullet 3"/>
    <w:basedOn w:val="Normal"/>
    <w:uiPriority w:val="99"/>
    <w:unhideWhenUsed/>
    <w:rsid w:val="00FC4C5C"/>
    <w:pPr>
      <w:numPr>
        <w:numId w:val="3"/>
      </w:numPr>
      <w:contextualSpacing/>
    </w:pPr>
  </w:style>
  <w:style w:type="paragraph" w:styleId="ListBullet4">
    <w:name w:val="List Bullet 4"/>
    <w:basedOn w:val="Normal"/>
    <w:uiPriority w:val="99"/>
    <w:unhideWhenUsed/>
    <w:rsid w:val="00FC4C5C"/>
    <w:pPr>
      <w:numPr>
        <w:numId w:val="4"/>
      </w:numPr>
      <w:contextualSpacing/>
    </w:pPr>
  </w:style>
  <w:style w:type="paragraph" w:styleId="ListContinue5">
    <w:name w:val="List Continue 5"/>
    <w:basedOn w:val="Normal"/>
    <w:uiPriority w:val="99"/>
    <w:unhideWhenUsed/>
    <w:rsid w:val="00FC4C5C"/>
    <w:pPr>
      <w:spacing w:after="120"/>
      <w:ind w:left="1415"/>
      <w:contextualSpacing/>
    </w:pPr>
  </w:style>
  <w:style w:type="paragraph" w:styleId="ListBullet5">
    <w:name w:val="List Bullet 5"/>
    <w:basedOn w:val="Normal"/>
    <w:uiPriority w:val="99"/>
    <w:unhideWhenUsed/>
    <w:rsid w:val="00FC4C5C"/>
    <w:pPr>
      <w:numPr>
        <w:numId w:val="5"/>
      </w:numPr>
      <w:contextualSpacing/>
    </w:pPr>
  </w:style>
  <w:style w:type="paragraph" w:styleId="ListContinue">
    <w:name w:val="List Continue"/>
    <w:basedOn w:val="Normal"/>
    <w:uiPriority w:val="99"/>
    <w:unhideWhenUsed/>
    <w:rsid w:val="00FC4C5C"/>
    <w:pPr>
      <w:spacing w:after="120"/>
      <w:ind w:left="283"/>
      <w:contextualSpacing/>
    </w:pPr>
  </w:style>
  <w:style w:type="paragraph" w:styleId="ListContinue2">
    <w:name w:val="List Continue 2"/>
    <w:basedOn w:val="Normal"/>
    <w:uiPriority w:val="99"/>
    <w:unhideWhenUsed/>
    <w:rsid w:val="00FC4C5C"/>
    <w:pPr>
      <w:spacing w:after="120"/>
      <w:ind w:left="566"/>
      <w:contextualSpacing/>
    </w:pPr>
  </w:style>
  <w:style w:type="paragraph" w:styleId="ListContinue3">
    <w:name w:val="List Continue 3"/>
    <w:basedOn w:val="Normal"/>
    <w:uiPriority w:val="99"/>
    <w:unhideWhenUsed/>
    <w:rsid w:val="00FC4C5C"/>
    <w:pPr>
      <w:spacing w:after="120"/>
      <w:ind w:left="849"/>
      <w:contextualSpacing/>
    </w:pPr>
  </w:style>
  <w:style w:type="paragraph" w:styleId="ListContinue4">
    <w:name w:val="List Continue 4"/>
    <w:basedOn w:val="Normal"/>
    <w:uiPriority w:val="99"/>
    <w:unhideWhenUsed/>
    <w:rsid w:val="00FC4C5C"/>
    <w:pPr>
      <w:spacing w:after="120"/>
      <w:ind w:left="1132"/>
      <w:contextualSpacing/>
    </w:pPr>
  </w:style>
  <w:style w:type="paragraph" w:styleId="ListNumber">
    <w:name w:val="List Number"/>
    <w:basedOn w:val="Normal"/>
    <w:uiPriority w:val="99"/>
    <w:unhideWhenUsed/>
    <w:rsid w:val="00FC4C5C"/>
    <w:pPr>
      <w:numPr>
        <w:numId w:val="6"/>
      </w:numPr>
      <w:contextualSpacing/>
    </w:pPr>
  </w:style>
  <w:style w:type="paragraph" w:styleId="ListNumber2">
    <w:name w:val="List Number 2"/>
    <w:basedOn w:val="Normal"/>
    <w:uiPriority w:val="99"/>
    <w:unhideWhenUsed/>
    <w:rsid w:val="00FC4C5C"/>
    <w:pPr>
      <w:numPr>
        <w:numId w:val="7"/>
      </w:numPr>
      <w:contextualSpacing/>
    </w:pPr>
  </w:style>
  <w:style w:type="paragraph" w:styleId="ListNumber3">
    <w:name w:val="List Number 3"/>
    <w:basedOn w:val="Normal"/>
    <w:uiPriority w:val="99"/>
    <w:unhideWhenUsed/>
    <w:rsid w:val="00FC4C5C"/>
    <w:pPr>
      <w:numPr>
        <w:numId w:val="8"/>
      </w:numPr>
      <w:contextualSpacing/>
    </w:pPr>
  </w:style>
  <w:style w:type="paragraph" w:styleId="ListNumber4">
    <w:name w:val="List Number 4"/>
    <w:basedOn w:val="Normal"/>
    <w:uiPriority w:val="99"/>
    <w:unhideWhenUsed/>
    <w:rsid w:val="00FC4C5C"/>
    <w:pPr>
      <w:numPr>
        <w:numId w:val="9"/>
      </w:numPr>
      <w:contextualSpacing/>
    </w:pPr>
  </w:style>
  <w:style w:type="paragraph" w:styleId="ListNumber5">
    <w:name w:val="List Number 5"/>
    <w:basedOn w:val="Normal"/>
    <w:uiPriority w:val="99"/>
    <w:unhideWhenUsed/>
    <w:rsid w:val="00FC4C5C"/>
    <w:pPr>
      <w:numPr>
        <w:numId w:val="10"/>
      </w:numPr>
      <w:contextualSpacing/>
    </w:pPr>
  </w:style>
  <w:style w:type="paragraph" w:styleId="ListParagraph">
    <w:name w:val="List Paragraph"/>
    <w:basedOn w:val="Normal"/>
    <w:uiPriority w:val="34"/>
    <w:qFormat/>
    <w:rsid w:val="00FC4C5C"/>
    <w:pPr>
      <w:ind w:left="720"/>
      <w:contextualSpacing/>
    </w:pPr>
  </w:style>
  <w:style w:type="paragraph" w:styleId="MacroText">
    <w:name w:val="macro"/>
    <w:link w:val="MacroTextChar"/>
    <w:uiPriority w:val="99"/>
    <w:unhideWhenUsed/>
    <w:rsid w:val="00FC4C5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3C3C3C"/>
      <w:sz w:val="20"/>
      <w:szCs w:val="20"/>
    </w:rPr>
  </w:style>
  <w:style w:type="character" w:customStyle="1" w:styleId="MacroTextChar">
    <w:name w:val="Macro Text Char"/>
    <w:basedOn w:val="DefaultParagraphFont"/>
    <w:link w:val="MacroText"/>
    <w:uiPriority w:val="99"/>
    <w:rsid w:val="00FC4C5C"/>
    <w:rPr>
      <w:rFonts w:ascii="Consolas" w:hAnsi="Consolas" w:cs="Consolas"/>
      <w:color w:val="3C3C3C"/>
      <w:sz w:val="20"/>
      <w:szCs w:val="20"/>
    </w:rPr>
  </w:style>
  <w:style w:type="paragraph" w:styleId="MessageHeader">
    <w:name w:val="Message Header"/>
    <w:basedOn w:val="Normal"/>
    <w:link w:val="MessageHeaderChar"/>
    <w:uiPriority w:val="99"/>
    <w:unhideWhenUsed/>
    <w:rsid w:val="00FC4C5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FC4C5C"/>
    <w:rPr>
      <w:rFonts w:asciiTheme="majorHAnsi" w:eastAsiaTheme="majorEastAsia" w:hAnsiTheme="majorHAnsi" w:cstheme="majorBidi"/>
      <w:color w:val="3C3C3C"/>
      <w:sz w:val="24"/>
      <w:szCs w:val="24"/>
      <w:shd w:val="pct20" w:color="auto" w:fill="auto"/>
    </w:rPr>
  </w:style>
  <w:style w:type="paragraph" w:styleId="NoSpacing">
    <w:name w:val="No Spacing"/>
    <w:uiPriority w:val="1"/>
    <w:qFormat/>
    <w:rsid w:val="00FC4C5C"/>
    <w:pPr>
      <w:spacing w:after="0" w:line="240" w:lineRule="auto"/>
    </w:pPr>
    <w:rPr>
      <w:rFonts w:ascii="Arial" w:hAnsi="Arial"/>
      <w:color w:val="3C3C3C"/>
      <w:sz w:val="24"/>
    </w:rPr>
  </w:style>
  <w:style w:type="paragraph" w:styleId="NormalWeb">
    <w:name w:val="Normal (Web)"/>
    <w:basedOn w:val="Normal"/>
    <w:uiPriority w:val="99"/>
    <w:unhideWhenUsed/>
    <w:rsid w:val="00FA0153"/>
    <w:rPr>
      <w:rFonts w:ascii="Times New Roman" w:hAnsi="Times New Roman" w:cs="Times New Roman"/>
      <w:szCs w:val="24"/>
    </w:rPr>
  </w:style>
  <w:style w:type="paragraph" w:styleId="NormalIndent">
    <w:name w:val="Normal Indent"/>
    <w:basedOn w:val="Normal"/>
    <w:uiPriority w:val="99"/>
    <w:unhideWhenUsed/>
    <w:rsid w:val="00FA0153"/>
    <w:pPr>
      <w:ind w:left="720"/>
    </w:pPr>
  </w:style>
  <w:style w:type="paragraph" w:styleId="NoteHeading">
    <w:name w:val="Note Heading"/>
    <w:basedOn w:val="Normal"/>
    <w:next w:val="Normal"/>
    <w:link w:val="NoteHeadingChar"/>
    <w:uiPriority w:val="99"/>
    <w:unhideWhenUsed/>
    <w:rsid w:val="00FA0153"/>
    <w:pPr>
      <w:spacing w:after="0" w:line="240" w:lineRule="auto"/>
    </w:pPr>
  </w:style>
  <w:style w:type="character" w:customStyle="1" w:styleId="NoteHeadingChar">
    <w:name w:val="Note Heading Char"/>
    <w:basedOn w:val="DefaultParagraphFont"/>
    <w:link w:val="NoteHeading"/>
    <w:uiPriority w:val="99"/>
    <w:rsid w:val="00FA0153"/>
    <w:rPr>
      <w:rFonts w:ascii="Arial" w:hAnsi="Arial"/>
      <w:color w:val="3C3C3C"/>
      <w:sz w:val="24"/>
    </w:rPr>
  </w:style>
  <w:style w:type="character" w:styleId="PageNumber">
    <w:name w:val="page number"/>
    <w:basedOn w:val="DefaultParagraphFont"/>
    <w:unhideWhenUsed/>
    <w:rsid w:val="00FA0153"/>
    <w:rPr>
      <w:sz w:val="20"/>
      <w:szCs w:val="20"/>
    </w:rPr>
  </w:style>
  <w:style w:type="character" w:styleId="PlaceholderText">
    <w:name w:val="Placeholder Text"/>
    <w:basedOn w:val="DefaultParagraphFont"/>
    <w:uiPriority w:val="99"/>
    <w:semiHidden/>
    <w:rsid w:val="00B3126A"/>
    <w:rPr>
      <w:color w:val="595959" w:themeColor="text1" w:themeTint="A6"/>
    </w:rPr>
  </w:style>
  <w:style w:type="paragraph" w:styleId="PlainText">
    <w:name w:val="Plain Text"/>
    <w:basedOn w:val="Normal"/>
    <w:link w:val="PlainTextChar"/>
    <w:uiPriority w:val="99"/>
    <w:unhideWhenUsed/>
    <w:rsid w:val="00FA015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A0153"/>
    <w:rPr>
      <w:rFonts w:ascii="Consolas" w:hAnsi="Consolas" w:cs="Consolas"/>
      <w:color w:val="3C3C3C"/>
      <w:sz w:val="21"/>
      <w:szCs w:val="21"/>
    </w:rPr>
  </w:style>
  <w:style w:type="paragraph" w:styleId="Salutation">
    <w:name w:val="Salutation"/>
    <w:basedOn w:val="Normal"/>
    <w:next w:val="Normal"/>
    <w:link w:val="SalutationChar"/>
    <w:uiPriority w:val="99"/>
    <w:unhideWhenUsed/>
    <w:rsid w:val="00FA0153"/>
  </w:style>
  <w:style w:type="character" w:customStyle="1" w:styleId="SalutationChar">
    <w:name w:val="Salutation Char"/>
    <w:basedOn w:val="DefaultParagraphFont"/>
    <w:link w:val="Salutation"/>
    <w:uiPriority w:val="99"/>
    <w:rsid w:val="00FA0153"/>
    <w:rPr>
      <w:rFonts w:ascii="Arial" w:hAnsi="Arial"/>
      <w:color w:val="3C3C3C"/>
      <w:sz w:val="24"/>
    </w:rPr>
  </w:style>
  <w:style w:type="paragraph" w:styleId="Signature">
    <w:name w:val="Signature"/>
    <w:basedOn w:val="Normal"/>
    <w:link w:val="SignatureChar"/>
    <w:uiPriority w:val="99"/>
    <w:unhideWhenUsed/>
    <w:rsid w:val="00FA0153"/>
    <w:pPr>
      <w:spacing w:after="0" w:line="240" w:lineRule="auto"/>
      <w:ind w:left="4252"/>
    </w:pPr>
  </w:style>
  <w:style w:type="character" w:customStyle="1" w:styleId="SignatureChar">
    <w:name w:val="Signature Char"/>
    <w:basedOn w:val="DefaultParagraphFont"/>
    <w:link w:val="Signature"/>
    <w:uiPriority w:val="99"/>
    <w:rsid w:val="00FA0153"/>
    <w:rPr>
      <w:rFonts w:ascii="Arial" w:hAnsi="Arial"/>
      <w:color w:val="3C3C3C"/>
      <w:sz w:val="24"/>
    </w:rPr>
  </w:style>
  <w:style w:type="character" w:styleId="Strong">
    <w:name w:val="Strong"/>
    <w:basedOn w:val="DefaultParagraphFont"/>
    <w:uiPriority w:val="22"/>
    <w:qFormat/>
    <w:rsid w:val="00FA0153"/>
    <w:rPr>
      <w:b/>
      <w:bCs/>
    </w:rPr>
  </w:style>
  <w:style w:type="paragraph" w:styleId="Subtitle">
    <w:name w:val="Subtitle"/>
    <w:basedOn w:val="Normal"/>
    <w:next w:val="Normal"/>
    <w:link w:val="SubtitleChar"/>
    <w:uiPriority w:val="11"/>
    <w:qFormat/>
    <w:rsid w:val="00EF0DD2"/>
    <w:pPr>
      <w:numPr>
        <w:ilvl w:val="1"/>
      </w:numPr>
      <w:spacing w:before="240" w:after="240"/>
    </w:pPr>
    <w:rPr>
      <w:rFonts w:ascii="Trebuchet MS" w:eastAsiaTheme="majorEastAsia" w:hAnsi="Trebuchet MS" w:cstheme="majorBidi"/>
      <w:iCs/>
      <w:color w:val="965014"/>
      <w:spacing w:val="15"/>
      <w:sz w:val="36"/>
      <w:szCs w:val="24"/>
    </w:rPr>
  </w:style>
  <w:style w:type="character" w:customStyle="1" w:styleId="SubtitleChar">
    <w:name w:val="Subtitle Char"/>
    <w:basedOn w:val="DefaultParagraphFont"/>
    <w:link w:val="Subtitle"/>
    <w:uiPriority w:val="11"/>
    <w:rsid w:val="00EF0DD2"/>
    <w:rPr>
      <w:rFonts w:ascii="Trebuchet MS" w:eastAsiaTheme="majorEastAsia" w:hAnsi="Trebuchet MS" w:cstheme="majorBidi"/>
      <w:iCs/>
      <w:color w:val="965014"/>
      <w:spacing w:val="15"/>
      <w:sz w:val="36"/>
      <w:szCs w:val="24"/>
    </w:rPr>
  </w:style>
  <w:style w:type="character" w:styleId="SubtleEmphasis">
    <w:name w:val="Subtle Emphasis"/>
    <w:basedOn w:val="DefaultParagraphFont"/>
    <w:uiPriority w:val="19"/>
    <w:qFormat/>
    <w:rsid w:val="00EF0DD2"/>
    <w:rPr>
      <w:rFonts w:ascii="Arial" w:hAnsi="Arial"/>
      <w:i w:val="0"/>
      <w:iCs/>
      <w:color w:val="965014"/>
      <w:sz w:val="24"/>
    </w:rPr>
  </w:style>
  <w:style w:type="paragraph" w:styleId="TableofAuthorities">
    <w:name w:val="table of authorities"/>
    <w:basedOn w:val="Normal"/>
    <w:next w:val="Normal"/>
    <w:uiPriority w:val="99"/>
    <w:unhideWhenUsed/>
    <w:rsid w:val="00FA0153"/>
    <w:pPr>
      <w:spacing w:after="0"/>
      <w:ind w:left="240" w:hanging="240"/>
    </w:pPr>
  </w:style>
  <w:style w:type="paragraph" w:styleId="TableofFigures">
    <w:name w:val="table of figures"/>
    <w:basedOn w:val="Normal"/>
    <w:next w:val="Normal"/>
    <w:uiPriority w:val="99"/>
    <w:unhideWhenUsed/>
    <w:rsid w:val="00FA0153"/>
    <w:pPr>
      <w:spacing w:after="0"/>
    </w:pPr>
  </w:style>
  <w:style w:type="paragraph" w:styleId="Title">
    <w:name w:val="Title"/>
    <w:basedOn w:val="Normal"/>
    <w:next w:val="Normal"/>
    <w:link w:val="TitleChar"/>
    <w:uiPriority w:val="10"/>
    <w:qFormat/>
    <w:rsid w:val="00EF0DD2"/>
    <w:pPr>
      <w:pBdr>
        <w:bottom w:val="single" w:sz="4" w:space="4" w:color="007DBA"/>
      </w:pBdr>
      <w:spacing w:before="600" w:after="240" w:line="240" w:lineRule="auto"/>
      <w:contextualSpacing/>
    </w:pPr>
    <w:rPr>
      <w:rFonts w:ascii="Trebuchet MS" w:eastAsiaTheme="majorEastAsia" w:hAnsi="Trebuchet MS" w:cstheme="majorBidi"/>
      <w:b/>
      <w:color w:val="007DBA"/>
      <w:spacing w:val="5"/>
      <w:kern w:val="28"/>
      <w:sz w:val="56"/>
      <w:szCs w:val="52"/>
    </w:rPr>
  </w:style>
  <w:style w:type="character" w:customStyle="1" w:styleId="TitleChar">
    <w:name w:val="Title Char"/>
    <w:basedOn w:val="DefaultParagraphFont"/>
    <w:link w:val="Title"/>
    <w:uiPriority w:val="10"/>
    <w:rsid w:val="00EF0DD2"/>
    <w:rPr>
      <w:rFonts w:ascii="Trebuchet MS" w:eastAsiaTheme="majorEastAsia" w:hAnsi="Trebuchet MS" w:cstheme="majorBidi"/>
      <w:b/>
      <w:color w:val="007DBA"/>
      <w:spacing w:val="5"/>
      <w:kern w:val="28"/>
      <w:sz w:val="56"/>
      <w:szCs w:val="52"/>
    </w:rPr>
  </w:style>
  <w:style w:type="paragraph" w:styleId="TOAHeading">
    <w:name w:val="toa heading"/>
    <w:basedOn w:val="Normal"/>
    <w:next w:val="Normal"/>
    <w:uiPriority w:val="99"/>
    <w:unhideWhenUsed/>
    <w:rsid w:val="00EF0DD2"/>
    <w:pPr>
      <w:spacing w:before="480"/>
    </w:pPr>
    <w:rPr>
      <w:rFonts w:ascii="Trebuchet MS" w:eastAsiaTheme="majorEastAsia" w:hAnsi="Trebuchet MS" w:cstheme="majorBidi"/>
      <w:bCs/>
      <w:color w:val="007DBA"/>
      <w:sz w:val="32"/>
      <w:szCs w:val="24"/>
    </w:rPr>
  </w:style>
  <w:style w:type="paragraph" w:styleId="TOC1">
    <w:name w:val="toc 1"/>
    <w:basedOn w:val="Normal"/>
    <w:next w:val="Normal"/>
    <w:autoRedefine/>
    <w:uiPriority w:val="39"/>
    <w:unhideWhenUsed/>
    <w:rsid w:val="00C96BB9"/>
    <w:pPr>
      <w:tabs>
        <w:tab w:val="right" w:leader="dot" w:pos="9288"/>
      </w:tabs>
      <w:spacing w:before="240" w:after="240"/>
    </w:pPr>
    <w:rPr>
      <w:b/>
    </w:rPr>
  </w:style>
  <w:style w:type="paragraph" w:styleId="TOCHeading">
    <w:name w:val="TOC Heading"/>
    <w:next w:val="Normal"/>
    <w:uiPriority w:val="39"/>
    <w:unhideWhenUsed/>
    <w:qFormat/>
    <w:rsid w:val="0091710B"/>
    <w:pPr>
      <w:spacing w:before="480"/>
    </w:pPr>
    <w:rPr>
      <w:rFonts w:ascii="Trebuchet MS" w:eastAsiaTheme="majorEastAsia" w:hAnsi="Trebuchet MS" w:cstheme="majorBidi"/>
      <w:bCs/>
      <w:color w:val="007DBA"/>
      <w:sz w:val="32"/>
      <w:szCs w:val="28"/>
    </w:rPr>
  </w:style>
  <w:style w:type="paragraph" w:styleId="TOC2">
    <w:name w:val="toc 2"/>
    <w:basedOn w:val="Normal"/>
    <w:next w:val="Normal"/>
    <w:autoRedefine/>
    <w:uiPriority w:val="39"/>
    <w:unhideWhenUsed/>
    <w:rsid w:val="00C96BB9"/>
    <w:pPr>
      <w:tabs>
        <w:tab w:val="right" w:leader="dot" w:pos="9288"/>
      </w:tabs>
      <w:spacing w:before="120" w:after="120"/>
      <w:ind w:left="238"/>
    </w:pPr>
  </w:style>
  <w:style w:type="paragraph" w:styleId="TOC3">
    <w:name w:val="toc 3"/>
    <w:basedOn w:val="Normal"/>
    <w:next w:val="Normal"/>
    <w:autoRedefine/>
    <w:uiPriority w:val="39"/>
    <w:unhideWhenUsed/>
    <w:rsid w:val="0091710B"/>
    <w:pPr>
      <w:spacing w:after="100"/>
      <w:ind w:left="480"/>
    </w:pPr>
  </w:style>
  <w:style w:type="paragraph" w:styleId="TOC4">
    <w:name w:val="toc 4"/>
    <w:basedOn w:val="Normal"/>
    <w:next w:val="Normal"/>
    <w:autoRedefine/>
    <w:uiPriority w:val="39"/>
    <w:unhideWhenUsed/>
    <w:rsid w:val="0091710B"/>
    <w:pPr>
      <w:spacing w:after="100"/>
      <w:ind w:left="720"/>
    </w:pPr>
  </w:style>
  <w:style w:type="paragraph" w:styleId="TOC5">
    <w:name w:val="toc 5"/>
    <w:basedOn w:val="Normal"/>
    <w:next w:val="Normal"/>
    <w:autoRedefine/>
    <w:uiPriority w:val="39"/>
    <w:unhideWhenUsed/>
    <w:rsid w:val="0091710B"/>
    <w:pPr>
      <w:spacing w:after="100"/>
      <w:ind w:left="960"/>
    </w:pPr>
  </w:style>
  <w:style w:type="paragraph" w:styleId="TOC6">
    <w:name w:val="toc 6"/>
    <w:basedOn w:val="Normal"/>
    <w:next w:val="Normal"/>
    <w:autoRedefine/>
    <w:uiPriority w:val="39"/>
    <w:unhideWhenUsed/>
    <w:rsid w:val="0091710B"/>
    <w:pPr>
      <w:spacing w:after="100"/>
      <w:ind w:left="1200"/>
    </w:pPr>
  </w:style>
  <w:style w:type="paragraph" w:styleId="TOC7">
    <w:name w:val="toc 7"/>
    <w:basedOn w:val="Normal"/>
    <w:next w:val="Normal"/>
    <w:autoRedefine/>
    <w:uiPriority w:val="39"/>
    <w:unhideWhenUsed/>
    <w:rsid w:val="0091710B"/>
    <w:pPr>
      <w:spacing w:after="100"/>
      <w:ind w:left="1440"/>
    </w:pPr>
  </w:style>
  <w:style w:type="paragraph" w:styleId="TOC8">
    <w:name w:val="toc 8"/>
    <w:basedOn w:val="Normal"/>
    <w:next w:val="Normal"/>
    <w:autoRedefine/>
    <w:uiPriority w:val="39"/>
    <w:unhideWhenUsed/>
    <w:rsid w:val="0091710B"/>
    <w:pPr>
      <w:spacing w:after="100"/>
      <w:ind w:left="1680"/>
    </w:pPr>
  </w:style>
  <w:style w:type="paragraph" w:styleId="TOC9">
    <w:name w:val="toc 9"/>
    <w:basedOn w:val="Normal"/>
    <w:next w:val="Normal"/>
    <w:autoRedefine/>
    <w:uiPriority w:val="39"/>
    <w:unhideWhenUsed/>
    <w:rsid w:val="0091710B"/>
    <w:pPr>
      <w:spacing w:after="100"/>
      <w:ind w:left="1920"/>
    </w:pPr>
  </w:style>
  <w:style w:type="paragraph" w:customStyle="1" w:styleId="Heading1-Formblue">
    <w:name w:val="Heading 1 - Form blue"/>
    <w:basedOn w:val="Heading1"/>
    <w:qFormat/>
    <w:rsid w:val="00F022F4"/>
    <w:pPr>
      <w:pBdr>
        <w:bottom w:val="single" w:sz="4" w:space="1" w:color="007DBA"/>
      </w:pBdr>
      <w:spacing w:before="480" w:after="240" w:line="264" w:lineRule="auto"/>
    </w:pPr>
    <w:rPr>
      <w:bCs w:val="0"/>
    </w:rPr>
  </w:style>
  <w:style w:type="paragraph" w:customStyle="1" w:styleId="Heading2-Formblue">
    <w:name w:val="Heading 2 - Form blue"/>
    <w:basedOn w:val="Heading2"/>
    <w:qFormat/>
    <w:rsid w:val="00B3126A"/>
    <w:pPr>
      <w:pBdr>
        <w:bottom w:val="single" w:sz="4" w:space="1" w:color="007DBA"/>
      </w:pBdr>
      <w:tabs>
        <w:tab w:val="left" w:pos="4590"/>
      </w:tabs>
      <w:spacing w:before="480" w:after="240" w:line="264" w:lineRule="auto"/>
    </w:pPr>
    <w:rPr>
      <w:bCs w:val="0"/>
    </w:rPr>
  </w:style>
  <w:style w:type="table" w:customStyle="1" w:styleId="DLGCTable-Data">
    <w:name w:val="DLGC Table - Data"/>
    <w:basedOn w:val="TableNormal"/>
    <w:uiPriority w:val="99"/>
    <w:rsid w:val="002A42EC"/>
    <w:pPr>
      <w:spacing w:before="100" w:after="100" w:line="240" w:lineRule="auto"/>
      <w:ind w:left="170" w:right="170"/>
    </w:pPr>
    <w:rPr>
      <w:rFonts w:ascii="Arial" w:hAnsi="Arial"/>
      <w:sz w:val="24"/>
    </w:rPr>
    <w:tblPr>
      <w:tblBorders>
        <w:bottom w:val="single" w:sz="4" w:space="0" w:color="3C3C3C"/>
        <w:insideH w:val="single" w:sz="4" w:space="0" w:color="3C3C3C"/>
      </w:tblBorders>
    </w:tblPr>
    <w:tblStylePr w:type="firstRow">
      <w:rPr>
        <w:b/>
        <w:color w:val="005F86"/>
      </w:rPr>
      <w:tblPr/>
      <w:trPr>
        <w:tblHeader/>
      </w:trPr>
      <w:tcPr>
        <w:shd w:val="clear" w:color="auto" w:fill="E1F4FD"/>
      </w:tcPr>
    </w:tblStylePr>
  </w:style>
  <w:style w:type="paragraph" w:customStyle="1" w:styleId="SignatureDate">
    <w:name w:val="Signature &amp; Date"/>
    <w:basedOn w:val="BodyText"/>
    <w:qFormat/>
    <w:rsid w:val="00B3126A"/>
    <w:pPr>
      <w:pBdr>
        <w:bottom w:val="single" w:sz="4" w:space="1" w:color="auto"/>
      </w:pBdr>
      <w:tabs>
        <w:tab w:val="left" w:pos="6096"/>
      </w:tabs>
      <w:spacing w:after="600" w:line="360" w:lineRule="auto"/>
    </w:pPr>
    <w:rPr>
      <w:rFonts w:cs="Arial"/>
      <w:szCs w:val="24"/>
    </w:rPr>
  </w:style>
  <w:style w:type="paragraph" w:customStyle="1" w:styleId="TableText">
    <w:name w:val="Table Text"/>
    <w:basedOn w:val="Normal"/>
    <w:qFormat/>
    <w:rsid w:val="00B3126A"/>
    <w:pPr>
      <w:spacing w:before="100" w:after="100" w:line="240" w:lineRule="auto"/>
    </w:pPr>
  </w:style>
  <w:style w:type="table" w:styleId="TableGrid">
    <w:name w:val="Table Grid"/>
    <w:aliases w:val="DLGC Table - Form"/>
    <w:basedOn w:val="TableNormal"/>
    <w:uiPriority w:val="39"/>
    <w:rsid w:val="002A42EC"/>
    <w:pPr>
      <w:spacing w:before="100" w:after="100" w:line="240" w:lineRule="auto"/>
      <w:ind w:left="170" w:right="17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table" w:customStyle="1" w:styleId="DLGCTable-Checklist">
    <w:name w:val="DLGC Table - Checklist"/>
    <w:basedOn w:val="TableNormal"/>
    <w:uiPriority w:val="99"/>
    <w:rsid w:val="002A42EC"/>
    <w:pPr>
      <w:spacing w:before="100" w:after="100" w:line="240" w:lineRule="auto"/>
      <w:ind w:left="170" w:right="170"/>
    </w:pPr>
    <w:rPr>
      <w:rFonts w:ascii="Arial" w:hAnsi="Arial"/>
      <w:color w:val="3C3C3C"/>
      <w:sz w:val="24"/>
    </w:rPr>
    <w:tblPr>
      <w:tblBorders>
        <w:insideH w:val="single" w:sz="12" w:space="0" w:color="FFFFFF" w:themeColor="background1"/>
        <w:insideV w:val="single" w:sz="12" w:space="0" w:color="FFFFFF" w:themeColor="background1"/>
      </w:tblBorders>
    </w:tblPr>
    <w:tcPr>
      <w:shd w:val="clear" w:color="auto" w:fill="E1F4FD"/>
    </w:tcPr>
    <w:tblStylePr w:type="firstRow">
      <w:pPr>
        <w:wordWrap/>
        <w:ind w:leftChars="0" w:left="170" w:rightChars="0" w:right="170"/>
      </w:pPr>
      <w:rPr>
        <w:b/>
      </w:rPr>
      <w:tblPr/>
      <w:trPr>
        <w:tblHeader/>
      </w:trPr>
    </w:tblStylePr>
  </w:style>
  <w:style w:type="paragraph" w:customStyle="1" w:styleId="BodyText-nospacebelow">
    <w:name w:val="Body Text - no space below"/>
    <w:basedOn w:val="BodyText"/>
    <w:qFormat/>
    <w:rsid w:val="00390E19"/>
    <w:pPr>
      <w:spacing w:after="0" w:line="312" w:lineRule="auto"/>
    </w:pPr>
    <w:rPr>
      <w:rFonts w:eastAsia="Times New Roman" w:cs="Arial"/>
      <w:color w:val="060606"/>
      <w:szCs w:val="24"/>
      <w:lang w:eastAsia="en-AU"/>
    </w:rPr>
  </w:style>
  <w:style w:type="paragraph" w:customStyle="1" w:styleId="Table-HeadingCentre">
    <w:name w:val="Table - Heading Centre"/>
    <w:basedOn w:val="Normal"/>
    <w:qFormat/>
    <w:rsid w:val="00FC36DF"/>
    <w:pPr>
      <w:spacing w:before="60" w:after="60" w:line="240" w:lineRule="auto"/>
      <w:jc w:val="center"/>
    </w:pPr>
    <w:rPr>
      <w:rFonts w:ascii="Arial Narrow" w:eastAsia="Times New Roman" w:hAnsi="Arial Narrow" w:cs="Arial"/>
      <w:b/>
      <w:color w:val="auto"/>
      <w:szCs w:val="24"/>
    </w:rPr>
  </w:style>
  <w:style w:type="paragraph" w:customStyle="1" w:styleId="TableBodyCentre">
    <w:name w:val="Table Body Centre"/>
    <w:basedOn w:val="Normal"/>
    <w:qFormat/>
    <w:rsid w:val="00FC36DF"/>
    <w:pPr>
      <w:spacing w:before="60" w:after="60" w:line="240" w:lineRule="auto"/>
      <w:jc w:val="center"/>
    </w:pPr>
    <w:rPr>
      <w:rFonts w:ascii="Arial Narrow" w:eastAsia="Times New Roman" w:hAnsi="Arial Narrow" w:cs="Arial"/>
      <w:color w:val="auto"/>
      <w:szCs w:val="20"/>
    </w:rPr>
  </w:style>
  <w:style w:type="paragraph" w:customStyle="1" w:styleId="CaptionIndent1">
    <w:name w:val="Caption Indent1"/>
    <w:basedOn w:val="Caption"/>
    <w:qFormat/>
    <w:rsid w:val="00FC36DF"/>
    <w:pPr>
      <w:keepNext w:val="0"/>
      <w:spacing w:before="0" w:after="120" w:line="240" w:lineRule="auto"/>
      <w:ind w:left="709"/>
    </w:pPr>
    <w:rPr>
      <w:rFonts w:eastAsia="Times New Roman" w:cs="Times New Roman"/>
      <w:color w:val="auto"/>
      <w:szCs w:val="24"/>
      <w:lang w:eastAsia="en-US"/>
    </w:rPr>
  </w:style>
  <w:style w:type="paragraph" w:customStyle="1" w:styleId="Table-RowLeft">
    <w:name w:val="Table - Row Left"/>
    <w:basedOn w:val="Normal"/>
    <w:qFormat/>
    <w:rsid w:val="00FC36DF"/>
    <w:pPr>
      <w:spacing w:before="60" w:after="60" w:line="240" w:lineRule="auto"/>
    </w:pPr>
    <w:rPr>
      <w:rFonts w:ascii="Arial Narrow" w:eastAsia="Times New Roman" w:hAnsi="Arial Narrow" w:cs="Arial"/>
      <w:color w:val="auto"/>
      <w:szCs w:val="24"/>
    </w:rPr>
  </w:style>
  <w:style w:type="paragraph" w:customStyle="1" w:styleId="Body-Indent1">
    <w:name w:val="Body - Indent1"/>
    <w:basedOn w:val="Normal"/>
    <w:rsid w:val="001E76CF"/>
    <w:pPr>
      <w:spacing w:after="0" w:line="240" w:lineRule="auto"/>
      <w:ind w:left="709"/>
    </w:pPr>
    <w:rPr>
      <w:rFonts w:eastAsia="Times New Roman" w:cs="Arial"/>
      <w:color w:val="auto"/>
      <w:szCs w:val="20"/>
    </w:rPr>
  </w:style>
  <w:style w:type="paragraph" w:customStyle="1" w:styleId="TableHeading-Left">
    <w:name w:val="Table Heading- Left"/>
    <w:basedOn w:val="Normal"/>
    <w:qFormat/>
    <w:rsid w:val="00A65A75"/>
    <w:pPr>
      <w:tabs>
        <w:tab w:val="left" w:pos="720"/>
        <w:tab w:val="left" w:pos="3960"/>
      </w:tabs>
      <w:spacing w:before="60" w:after="60" w:line="240" w:lineRule="auto"/>
    </w:pPr>
    <w:rPr>
      <w:rFonts w:ascii="Arial Narrow" w:eastAsia="Times New Roman" w:hAnsi="Arial Narrow" w:cs="Arial"/>
      <w:b/>
      <w:color w:val="auto"/>
      <w:szCs w:val="24"/>
    </w:rPr>
  </w:style>
  <w:style w:type="paragraph" w:customStyle="1" w:styleId="Default">
    <w:name w:val="Default"/>
    <w:rsid w:val="00214418"/>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ody">
    <w:name w:val="Body"/>
    <w:basedOn w:val="Normal"/>
    <w:qFormat/>
    <w:rsid w:val="00134B4F"/>
    <w:pPr>
      <w:spacing w:after="0" w:line="240" w:lineRule="auto"/>
    </w:pPr>
    <w:rPr>
      <w:rFonts w:eastAsia="Times New Roman" w:cs="Times New Roman"/>
      <w:color w:val="auto"/>
      <w:szCs w:val="20"/>
    </w:rPr>
  </w:style>
  <w:style w:type="paragraph" w:customStyle="1" w:styleId="Body-Recommend">
    <w:name w:val="Body - Recommend"/>
    <w:basedOn w:val="Normal"/>
    <w:qFormat/>
    <w:rsid w:val="005800CB"/>
    <w:pPr>
      <w:spacing w:before="120" w:after="0" w:line="360" w:lineRule="auto"/>
    </w:pPr>
    <w:rPr>
      <w:rFonts w:eastAsia="Times New Roman" w:cs="Times New Roman"/>
      <w:b/>
      <w:color w:val="auto"/>
      <w:szCs w:val="20"/>
    </w:rPr>
  </w:style>
  <w:style w:type="paragraph" w:customStyle="1" w:styleId="Heading-Recommend">
    <w:name w:val="Heading - Recommend"/>
    <w:basedOn w:val="Normal"/>
    <w:qFormat/>
    <w:rsid w:val="005800CB"/>
    <w:pPr>
      <w:tabs>
        <w:tab w:val="left" w:pos="900"/>
        <w:tab w:val="left" w:pos="3960"/>
      </w:tabs>
      <w:spacing w:before="240" w:after="0" w:line="240" w:lineRule="auto"/>
    </w:pPr>
    <w:rPr>
      <w:rFonts w:eastAsia="Times New Roman" w:cs="Arial"/>
      <w:b/>
      <w:color w:val="auto"/>
      <w:szCs w:val="24"/>
    </w:rPr>
  </w:style>
  <w:style w:type="paragraph" w:customStyle="1" w:styleId="Bullet">
    <w:name w:val="Bullet"/>
    <w:basedOn w:val="Normal"/>
    <w:qFormat/>
    <w:rsid w:val="001C0FB4"/>
    <w:pPr>
      <w:numPr>
        <w:numId w:val="17"/>
      </w:numPr>
      <w:spacing w:before="120" w:after="0" w:line="240" w:lineRule="auto"/>
      <w:ind w:left="709" w:hanging="357"/>
    </w:pPr>
    <w:rPr>
      <w:rFonts w:eastAsia="Times New Roman" w:cs="Arial"/>
      <w:color w:val="auto"/>
      <w:szCs w:val="20"/>
    </w:rPr>
  </w:style>
  <w:style w:type="table" w:customStyle="1" w:styleId="TableGrid2">
    <w:name w:val="Table Grid2"/>
    <w:basedOn w:val="TableNormal"/>
    <w:next w:val="TableGrid"/>
    <w:rsid w:val="00B7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193C"/>
    <w:pPr>
      <w:spacing w:after="0" w:line="240" w:lineRule="auto"/>
    </w:pPr>
    <w:rPr>
      <w:rFonts w:ascii="Arial" w:hAnsi="Arial"/>
      <w:color w:val="3C3C3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18334">
      <w:bodyDiv w:val="1"/>
      <w:marLeft w:val="0"/>
      <w:marRight w:val="0"/>
      <w:marTop w:val="0"/>
      <w:marBottom w:val="0"/>
      <w:divBdr>
        <w:top w:val="none" w:sz="0" w:space="0" w:color="auto"/>
        <w:left w:val="none" w:sz="0" w:space="0" w:color="auto"/>
        <w:bottom w:val="none" w:sz="0" w:space="0" w:color="auto"/>
        <w:right w:val="none" w:sz="0" w:space="0" w:color="auto"/>
      </w:divBdr>
      <w:divsChild>
        <w:div w:id="459148079">
          <w:marLeft w:val="0"/>
          <w:marRight w:val="0"/>
          <w:marTop w:val="0"/>
          <w:marBottom w:val="0"/>
          <w:divBdr>
            <w:top w:val="none" w:sz="0" w:space="0" w:color="auto"/>
            <w:left w:val="none" w:sz="0" w:space="0" w:color="auto"/>
            <w:bottom w:val="none" w:sz="0" w:space="0" w:color="auto"/>
            <w:right w:val="none" w:sz="0" w:space="0" w:color="auto"/>
          </w:divBdr>
          <w:divsChild>
            <w:div w:id="1990162351">
              <w:marLeft w:val="0"/>
              <w:marRight w:val="0"/>
              <w:marTop w:val="0"/>
              <w:marBottom w:val="0"/>
              <w:divBdr>
                <w:top w:val="none" w:sz="0" w:space="0" w:color="auto"/>
                <w:left w:val="none" w:sz="0" w:space="0" w:color="auto"/>
                <w:bottom w:val="none" w:sz="0" w:space="0" w:color="auto"/>
                <w:right w:val="none" w:sz="0" w:space="0" w:color="auto"/>
              </w:divBdr>
              <w:divsChild>
                <w:div w:id="29914437">
                  <w:marLeft w:val="-300"/>
                  <w:marRight w:val="0"/>
                  <w:marTop w:val="0"/>
                  <w:marBottom w:val="0"/>
                  <w:divBdr>
                    <w:top w:val="none" w:sz="0" w:space="0" w:color="auto"/>
                    <w:left w:val="none" w:sz="0" w:space="0" w:color="auto"/>
                    <w:bottom w:val="none" w:sz="0" w:space="0" w:color="auto"/>
                    <w:right w:val="none" w:sz="0" w:space="0" w:color="auto"/>
                  </w:divBdr>
                  <w:divsChild>
                    <w:div w:id="2060274483">
                      <w:marLeft w:val="300"/>
                      <w:marRight w:val="0"/>
                      <w:marTop w:val="0"/>
                      <w:marBottom w:val="0"/>
                      <w:divBdr>
                        <w:top w:val="none" w:sz="0" w:space="0" w:color="auto"/>
                        <w:left w:val="none" w:sz="0" w:space="0" w:color="auto"/>
                        <w:bottom w:val="none" w:sz="0" w:space="0" w:color="auto"/>
                        <w:right w:val="none" w:sz="0" w:space="0" w:color="auto"/>
                      </w:divBdr>
                      <w:divsChild>
                        <w:div w:id="574558409">
                          <w:marLeft w:val="0"/>
                          <w:marRight w:val="0"/>
                          <w:marTop w:val="0"/>
                          <w:marBottom w:val="0"/>
                          <w:divBdr>
                            <w:top w:val="none" w:sz="0" w:space="0" w:color="auto"/>
                            <w:left w:val="none" w:sz="0" w:space="0" w:color="auto"/>
                            <w:bottom w:val="none" w:sz="0" w:space="0" w:color="auto"/>
                            <w:right w:val="none" w:sz="0" w:space="0" w:color="auto"/>
                          </w:divBdr>
                          <w:divsChild>
                            <w:div w:id="1983466779">
                              <w:marLeft w:val="0"/>
                              <w:marRight w:val="0"/>
                              <w:marTop w:val="0"/>
                              <w:marBottom w:val="300"/>
                              <w:divBdr>
                                <w:top w:val="none" w:sz="0" w:space="0" w:color="auto"/>
                                <w:left w:val="none" w:sz="0" w:space="0" w:color="auto"/>
                                <w:bottom w:val="none" w:sz="0" w:space="0" w:color="auto"/>
                                <w:right w:val="none" w:sz="0" w:space="0" w:color="auto"/>
                              </w:divBdr>
                              <w:divsChild>
                                <w:div w:id="5513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117128">
      <w:bodyDiv w:val="1"/>
      <w:marLeft w:val="0"/>
      <w:marRight w:val="0"/>
      <w:marTop w:val="0"/>
      <w:marBottom w:val="0"/>
      <w:divBdr>
        <w:top w:val="none" w:sz="0" w:space="0" w:color="auto"/>
        <w:left w:val="none" w:sz="0" w:space="0" w:color="auto"/>
        <w:bottom w:val="none" w:sz="0" w:space="0" w:color="auto"/>
        <w:right w:val="none" w:sz="0" w:space="0" w:color="auto"/>
      </w:divBdr>
      <w:divsChild>
        <w:div w:id="1040129357">
          <w:marLeft w:val="0"/>
          <w:marRight w:val="0"/>
          <w:marTop w:val="0"/>
          <w:marBottom w:val="0"/>
          <w:divBdr>
            <w:top w:val="none" w:sz="0" w:space="0" w:color="auto"/>
            <w:left w:val="none" w:sz="0" w:space="0" w:color="auto"/>
            <w:bottom w:val="none" w:sz="0" w:space="0" w:color="auto"/>
            <w:right w:val="none" w:sz="0" w:space="0" w:color="auto"/>
          </w:divBdr>
          <w:divsChild>
            <w:div w:id="793597256">
              <w:marLeft w:val="0"/>
              <w:marRight w:val="0"/>
              <w:marTop w:val="0"/>
              <w:marBottom w:val="0"/>
              <w:divBdr>
                <w:top w:val="none" w:sz="0" w:space="0" w:color="auto"/>
                <w:left w:val="none" w:sz="0" w:space="0" w:color="auto"/>
                <w:bottom w:val="none" w:sz="0" w:space="0" w:color="auto"/>
                <w:right w:val="none" w:sz="0" w:space="0" w:color="auto"/>
              </w:divBdr>
              <w:divsChild>
                <w:div w:id="672335974">
                  <w:marLeft w:val="0"/>
                  <w:marRight w:val="0"/>
                  <w:marTop w:val="0"/>
                  <w:marBottom w:val="0"/>
                  <w:divBdr>
                    <w:top w:val="none" w:sz="0" w:space="0" w:color="auto"/>
                    <w:left w:val="none" w:sz="0" w:space="0" w:color="auto"/>
                    <w:bottom w:val="none" w:sz="0" w:space="0" w:color="auto"/>
                    <w:right w:val="none" w:sz="0" w:space="0" w:color="auto"/>
                  </w:divBdr>
                  <w:divsChild>
                    <w:div w:id="290130719">
                      <w:marLeft w:val="0"/>
                      <w:marRight w:val="0"/>
                      <w:marTop w:val="0"/>
                      <w:marBottom w:val="0"/>
                      <w:divBdr>
                        <w:top w:val="none" w:sz="0" w:space="0" w:color="auto"/>
                        <w:left w:val="none" w:sz="0" w:space="0" w:color="auto"/>
                        <w:bottom w:val="none" w:sz="0" w:space="0" w:color="auto"/>
                        <w:right w:val="none" w:sz="0" w:space="0" w:color="auto"/>
                      </w:divBdr>
                      <w:divsChild>
                        <w:div w:id="1939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economy.id.com.au/cockburn/hom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dvisoryboard@dlgc.wa.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remantle.wa.gov.au/sites/default/files/sharepointdocs/Economic%20development%20strategy%202015-20-C-000451.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economy.id.com.au/fremantle/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lgc.w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ckburn.wa.gov.au/Your_Council/Corporate_Strategic_Plans/3684-housing-affordability-and-diversity-strategy.pdf" TargetMode="External"/><Relationship Id="rId2" Type="http://schemas.openxmlformats.org/officeDocument/2006/relationships/hyperlink" Target="http://www.cockburn.wa.gov.au/News/major_projects/" TargetMode="External"/><Relationship Id="rId1" Type="http://schemas.openxmlformats.org/officeDocument/2006/relationships/hyperlink" Target="http://www.planning.wa.gov.au/publications/6194.asp" TargetMode="External"/><Relationship Id="rId6" Type="http://schemas.openxmlformats.org/officeDocument/2006/relationships/hyperlink" Target="http://economy.id.com.au/fremantle" TargetMode="External"/><Relationship Id="rId5" Type="http://schemas.openxmlformats.org/officeDocument/2006/relationships/hyperlink" Target="http://economy.id.com.au/cockburn/about" TargetMode="External"/><Relationship Id="rId4" Type="http://schemas.openxmlformats.org/officeDocument/2006/relationships/hyperlink" Target="http://profile.id.com.au/fremantle/population-est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MSm14</b:Tag>
    <b:SourceType>Book</b:SourceType>
    <b:Guid>{308D513A-131E-43B0-A113-B5BC734B0081}</b:Guid>
    <b:Author>
      <b:Author>
        <b:NameList>
          <b:Person>
            <b:Last>Smith</b:Last>
            <b:First>M.</b:First>
          </b:Person>
        </b:NameList>
      </b:Author>
    </b:Author>
    <b:Title>Accessibility guide</b:Title>
    <b:Year>2014</b:Year>
    <b:City>Perth</b:City>
    <b:Publisher>Allen &amp; Unwin</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9" ma:contentTypeDescription="Create a new document." ma:contentTypeScope="" ma:versionID="7c8c45d3cebce19ce82865d9207dd6a7">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9a55826df581af488df08a8fcde6fef0"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41BC6-5E6D-4F16-BAA1-DEA8EDFFCCF5}"/>
</file>

<file path=customXml/itemProps2.xml><?xml version="1.0" encoding="utf-8"?>
<ds:datastoreItem xmlns:ds="http://schemas.openxmlformats.org/officeDocument/2006/customXml" ds:itemID="{3470F338-7DFB-4EA5-82DF-4A8D2D0F2B1D}"/>
</file>

<file path=customXml/itemProps3.xml><?xml version="1.0" encoding="utf-8"?>
<ds:datastoreItem xmlns:ds="http://schemas.openxmlformats.org/officeDocument/2006/customXml" ds:itemID="{108454E8-E728-43ED-8545-F3AD5A72D25A}"/>
</file>

<file path=customXml/itemProps4.xml><?xml version="1.0" encoding="utf-8"?>
<ds:datastoreItem xmlns:ds="http://schemas.openxmlformats.org/officeDocument/2006/customXml" ds:itemID="{6F139958-D04E-4C5D-8DBC-D4DC45EA2789}"/>
</file>

<file path=docProps/app.xml><?xml version="1.0" encoding="utf-8"?>
<Properties xmlns="http://schemas.openxmlformats.org/officeDocument/2006/extended-properties" xmlns:vt="http://schemas.openxmlformats.org/officeDocument/2006/docPropsVTypes">
  <Template>Normal.dotm</Template>
  <TotalTime>0</TotalTime>
  <Pages>37</Pages>
  <Words>8407</Words>
  <Characters>47924</Characters>
  <Application>Microsoft Office Word</Application>
  <DocSecurity>4</DocSecurity>
  <Lines>399</Lines>
  <Paragraphs>112</Paragraphs>
  <ScaleCrop>false</ScaleCrop>
  <HeadingPairs>
    <vt:vector size="2" baseType="variant">
      <vt:variant>
        <vt:lpstr>Title</vt:lpstr>
      </vt:variant>
      <vt:variant>
        <vt:i4>1</vt:i4>
      </vt:variant>
    </vt:vector>
  </HeadingPairs>
  <TitlesOfParts>
    <vt:vector size="1" baseType="lpstr">
      <vt:lpstr>LGAB Assessment of the proposal to transfer Hamilton Hill and part of North Coogee from the City of Cockburn to the City of Fremantle</vt:lpstr>
    </vt:vector>
  </TitlesOfParts>
  <Company>Department of Local Government and Communities ( DLGC )</Company>
  <LinksUpToDate>false</LinksUpToDate>
  <CharactersWithSpaces>56219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LGAB Assessment of the proposal to transfer Hamilton Hill and part of North Coogee from the City of Cockburn to the City of Fremantle</dc:title>
  <dc:subject>LGAB Assessment of the proposal to transfer Hamilton Hill and part of North Coogee from the City of Cockburn to the City of Fremantle</dc:subject>
  <dc:creator>Department of Local Government and Communities ( DLGC )</dc:creator>
  <cp:keywords>LGAB Assessment of the proposal to transfer Hamilton Hill and part of North Coogee from the City of Cockburn to the City of Fremantle</cp:keywords>
  <cp:lastModifiedBy>Yashika Arachchi</cp:lastModifiedBy>
  <cp:revision>2</cp:revision>
  <cp:lastPrinted>2017-01-17T03:16:00Z</cp:lastPrinted>
  <dcterms:created xsi:type="dcterms:W3CDTF">2018-04-12T05:16:00Z</dcterms:created>
  <dcterms:modified xsi:type="dcterms:W3CDTF">2018-04-12T05:16:00Z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0x010100B91511900982A249A70FE8B187BDD1DD</vt:lpwstr>
  </property>
</Properties>
</file>